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AC" w:rsidRPr="00B62F80" w:rsidRDefault="009F1DAC" w:rsidP="00E45D8F">
      <w:pPr>
        <w:pBdr>
          <w:bottom w:val="double" w:sz="6" w:space="1" w:color="auto"/>
        </w:pBdr>
        <w:spacing w:line="360" w:lineRule="auto"/>
        <w:jc w:val="center"/>
        <w:rPr>
          <w:rFonts w:ascii="Century Gothic" w:hAnsi="Century Gothic"/>
          <w:b/>
          <w:iCs/>
          <w:color w:val="002060"/>
          <w:sz w:val="40"/>
          <w:szCs w:val="40"/>
          <w:lang w:val="el-GR"/>
        </w:rPr>
      </w:pPr>
      <w:r w:rsidRPr="00B62F80">
        <w:rPr>
          <w:rFonts w:ascii="Century Gothic" w:hAnsi="Century Gothic"/>
          <w:b/>
          <w:iCs/>
          <w:color w:val="002060"/>
          <w:sz w:val="40"/>
          <w:szCs w:val="40"/>
          <w:lang w:val="el-GR"/>
        </w:rPr>
        <w:t xml:space="preserve">Πώς </w:t>
      </w:r>
      <w:r w:rsidR="0041569E" w:rsidRPr="00B62F80">
        <w:rPr>
          <w:rFonts w:ascii="Century Gothic" w:hAnsi="Century Gothic"/>
          <w:b/>
          <w:iCs/>
          <w:color w:val="002060"/>
          <w:sz w:val="40"/>
          <w:szCs w:val="40"/>
          <w:lang w:val="el-GR"/>
        </w:rPr>
        <w:t>μοιράζουμε τα Ισοδύναμα στη Δια</w:t>
      </w:r>
      <w:r w:rsidRPr="00B62F80">
        <w:rPr>
          <w:rFonts w:ascii="Century Gothic" w:hAnsi="Century Gothic"/>
          <w:b/>
          <w:iCs/>
          <w:color w:val="002060"/>
          <w:sz w:val="40"/>
          <w:szCs w:val="40"/>
          <w:lang w:val="el-GR"/>
        </w:rPr>
        <w:t xml:space="preserve">τροφή; </w:t>
      </w:r>
    </w:p>
    <w:p w:rsidR="00ED6381" w:rsidRPr="00B62F80" w:rsidRDefault="00ED6381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Σύμφωνα με την Ισορροπημένη Διατροφή, οι θερμίδες που προσλαμβάνονται από τα τρόφιμα, πρέπει να προέρχονται </w:t>
      </w:r>
      <w:r w:rsidR="00E21EE7"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κατά </w:t>
      </w:r>
      <w:r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: </w:t>
      </w:r>
    </w:p>
    <w:p w:rsidR="00ED6381" w:rsidRPr="00B62F80" w:rsidRDefault="00E21EE7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50% από </w:t>
      </w:r>
      <w:r w:rsidR="00ED6381"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Υδατάνθρακες </w:t>
      </w:r>
    </w:p>
    <w:p w:rsidR="00E21EE7" w:rsidRPr="00B62F80" w:rsidRDefault="00E21EE7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35% </w:t>
      </w:r>
      <w:r w:rsidR="00F3641E"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 </w:t>
      </w:r>
      <w:r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από </w:t>
      </w:r>
      <w:r w:rsidR="00ED6381"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Λίπος </w:t>
      </w:r>
    </w:p>
    <w:p w:rsidR="00E45D8F" w:rsidRPr="00B62F80" w:rsidRDefault="00F3641E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>1</w:t>
      </w:r>
      <w:r w:rsidR="00E21EE7" w:rsidRPr="00B62F80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5% από Πρωτεΐνες </w:t>
      </w:r>
      <w:r w:rsidR="00E45D8F"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  <w:t xml:space="preserve">    </w:t>
      </w:r>
      <w:r w:rsidR="00E45D8F"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έτσι </w:t>
      </w:r>
    </w:p>
    <w:p w:rsidR="00E21EE7" w:rsidRPr="00B62F80" w:rsidRDefault="00E21EE7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/>
          <w:bCs/>
          <w:iCs/>
          <w:color w:val="002060"/>
          <w:sz w:val="28"/>
          <w:szCs w:val="28"/>
          <w:lang w:val="el-GR"/>
        </w:rPr>
      </w:pPr>
    </w:p>
    <w:p w:rsidR="009F1DAC" w:rsidRPr="00B62F80" w:rsidRDefault="009F1DAC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Για κάποιο άτομο που χρειάζεται καθημερινά 2000 </w:t>
      </w:r>
      <w:r w:rsidRPr="00B62F80">
        <w:rPr>
          <w:rFonts w:ascii="Century Gothic" w:hAnsi="Century Gothic"/>
          <w:bCs/>
          <w:iCs/>
          <w:color w:val="002060"/>
          <w:sz w:val="28"/>
          <w:szCs w:val="28"/>
        </w:rPr>
        <w:t>kcal</w:t>
      </w:r>
      <w:r w:rsidRPr="00B62F80">
        <w:rPr>
          <w:rFonts w:ascii="Century Gothic" w:hAnsi="Century Gothic"/>
          <w:bCs/>
          <w:iCs/>
          <w:color w:val="002060"/>
          <w:sz w:val="28"/>
          <w:szCs w:val="28"/>
          <w:lang w:val="el-GR"/>
        </w:rPr>
        <w:t xml:space="preserve"> ισχύουν τα εξής:</w:t>
      </w:r>
    </w:p>
    <w:p w:rsidR="004D2756" w:rsidRPr="00B62F80" w:rsidRDefault="004D2756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>-</w:t>
      </w:r>
      <w:r w:rsidR="00ED6381" w:rsidRPr="00B62F80">
        <w:rPr>
          <w:rFonts w:ascii="Century Gothic" w:hAnsi="Century Gothic"/>
          <w:b/>
          <w:iCs/>
          <w:color w:val="002060"/>
          <w:sz w:val="28"/>
          <w:szCs w:val="28"/>
          <w:lang w:val="el-GR"/>
        </w:rPr>
        <w:t>Υδατάνθρακες</w:t>
      </w:r>
      <w:r w:rsidR="00ED6381"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: </w:t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>2000 Χ 50</w:t>
      </w:r>
      <w:r w:rsidR="0041569E"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>%</w:t>
      </w:r>
      <w:r w:rsidR="00ED6381"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  </w:t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= 1000 θερμίδες πρέπει να προέρχονται από τους υδατάνθρακες </w:t>
      </w:r>
    </w:p>
    <w:p w:rsidR="004D2756" w:rsidRPr="00B62F80" w:rsidRDefault="004D2756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Διαιρούμε με το 4 γιατί κάθε γραμμάριο υδατάνθρακα περιέχει 4 θερμίδες </w:t>
      </w:r>
    </w:p>
    <w:p w:rsidR="0041569E" w:rsidRPr="00B62F80" w:rsidRDefault="0041569E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1000 / 4 = 250 </w:t>
      </w:r>
    </w:p>
    <w:p w:rsidR="0041569E" w:rsidRPr="00B62F80" w:rsidRDefault="0041569E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Άρα   απαιτούνται 250 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</w:rPr>
        <w:t>g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 υδατάνθρακα για ισορροπημένη  διατροφή</w:t>
      </w:r>
    </w:p>
    <w:p w:rsidR="0041569E" w:rsidRPr="00B62F80" w:rsidRDefault="0041569E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</w:p>
    <w:p w:rsidR="0041569E" w:rsidRPr="00B62F80" w:rsidRDefault="0041569E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- </w:t>
      </w:r>
      <w:r w:rsidRPr="00B62F80">
        <w:rPr>
          <w:rFonts w:ascii="Century Gothic" w:hAnsi="Century Gothic"/>
          <w:b/>
          <w:iCs/>
          <w:color w:val="002060"/>
          <w:sz w:val="28"/>
          <w:szCs w:val="28"/>
          <w:lang w:val="el-GR"/>
        </w:rPr>
        <w:t>Λίπη</w:t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: </w:t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ab/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ab/>
        <w:t>2000 Χ 35% = 700 θερμίδες πρέπει να προέρχονται από τα λίπη</w:t>
      </w:r>
    </w:p>
    <w:p w:rsidR="0041569E" w:rsidRPr="00B62F80" w:rsidRDefault="0041569E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Διαιρούμε με το 9 γιατί κάθε γραμμάριο λίους περιέχει 9 θερμίδες </w:t>
      </w:r>
    </w:p>
    <w:p w:rsidR="0041569E" w:rsidRPr="00B62F80" w:rsidRDefault="00383914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700 / 9 = 78 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</w:rPr>
        <w:t>g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 περίπου λίπους για ισορροπημένη  διατροφή </w:t>
      </w:r>
    </w:p>
    <w:p w:rsidR="00383914" w:rsidRDefault="00383914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</w:p>
    <w:p w:rsidR="00E45D8F" w:rsidRPr="00B62F80" w:rsidRDefault="00E45D8F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- </w:t>
      </w:r>
      <w:r w:rsidRPr="00B62F80">
        <w:rPr>
          <w:rFonts w:ascii="Century Gothic" w:hAnsi="Century Gothic"/>
          <w:b/>
          <w:iCs/>
          <w:color w:val="002060"/>
          <w:sz w:val="28"/>
          <w:szCs w:val="28"/>
          <w:lang w:val="el-GR"/>
        </w:rPr>
        <w:t xml:space="preserve">Πρωτείνες: </w:t>
      </w:r>
      <w:r w:rsidRPr="00B62F80">
        <w:rPr>
          <w:rFonts w:ascii="Century Gothic" w:hAnsi="Century Gothic"/>
          <w:b/>
          <w:iCs/>
          <w:color w:val="002060"/>
          <w:sz w:val="28"/>
          <w:szCs w:val="28"/>
          <w:lang w:val="el-GR"/>
        </w:rPr>
        <w:tab/>
      </w: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2000 Χ 15% = 300 θερμίδες πρέπει να προέρχονται από πρωτΐνες </w:t>
      </w:r>
    </w:p>
    <w:p w:rsidR="00E45D8F" w:rsidRPr="00B62F80" w:rsidRDefault="00E45D8F" w:rsidP="00E45D8F">
      <w:pPr>
        <w:pBdr>
          <w:bottom w:val="double" w:sz="6" w:space="1" w:color="auto"/>
        </w:pBdr>
        <w:spacing w:line="360" w:lineRule="auto"/>
        <w:ind w:left="2160" w:hanging="2160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t xml:space="preserve">Διαιρούμε με το 4 γιατί κάθε γραμμάριο πρωτεΐνης περιέχει 4 θερμίδες </w:t>
      </w:r>
    </w:p>
    <w:p w:rsidR="007600CE" w:rsidRPr="00B62F80" w:rsidRDefault="00E45D8F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i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300 / 4 = 75  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</w:rPr>
        <w:t>g</w:t>
      </w:r>
      <w:r w:rsidRPr="00B62F80">
        <w:rPr>
          <w:rFonts w:ascii="Century Gothic" w:hAnsi="Century Gothic"/>
          <w:i/>
          <w:iCs/>
          <w:color w:val="002060"/>
          <w:sz w:val="28"/>
          <w:szCs w:val="28"/>
          <w:lang w:val="el-GR"/>
        </w:rPr>
        <w:t xml:space="preserve"> πρωτεΐνες για ισορροπημένη  διατροφή</w:t>
      </w:r>
    </w:p>
    <w:p w:rsidR="002A05AB" w:rsidRPr="00B62F80" w:rsidRDefault="00041936" w:rsidP="00E45D8F">
      <w:pPr>
        <w:pBdr>
          <w:bottom w:val="double" w:sz="6" w:space="1" w:color="auto"/>
        </w:pBdr>
        <w:spacing w:line="360" w:lineRule="auto"/>
        <w:rPr>
          <w:rFonts w:ascii="Century Gothic" w:hAnsi="Century Gothic"/>
          <w:iCs/>
          <w:color w:val="002060"/>
          <w:sz w:val="28"/>
          <w:szCs w:val="28"/>
          <w:lang w:val="el-GR"/>
        </w:rPr>
      </w:pPr>
      <w:r w:rsidRPr="00B62F80">
        <w:rPr>
          <w:rFonts w:ascii="Century Gothic" w:hAnsi="Century Gothic"/>
          <w:iCs/>
          <w:color w:val="002060"/>
          <w:sz w:val="28"/>
          <w:szCs w:val="28"/>
          <w:lang w:val="el-GR"/>
        </w:rPr>
        <w:lastRenderedPageBreak/>
        <w:t xml:space="preserve">Με τη βοήθεια του πίνακα ισοδύναμων, μοιράζουμε τα ισοδύναμα στο καθημερινό διαιτολόγιο </w:t>
      </w:r>
    </w:p>
    <w:p w:rsidR="00041936" w:rsidRPr="00B62F80" w:rsidRDefault="00041936" w:rsidP="00E45D8F">
      <w:pPr>
        <w:spacing w:line="360" w:lineRule="auto"/>
        <w:jc w:val="both"/>
        <w:rPr>
          <w:rFonts w:ascii="Century Gothic" w:hAnsi="Century Gothic"/>
          <w:b/>
          <w:color w:val="002060"/>
          <w:sz w:val="24"/>
          <w:szCs w:val="24"/>
          <w:lang w:val="el-GR"/>
        </w:rPr>
      </w:pPr>
    </w:p>
    <w:p w:rsidR="00041936" w:rsidRPr="00B62F80" w:rsidRDefault="00041936" w:rsidP="00E45D8F">
      <w:pPr>
        <w:spacing w:line="360" w:lineRule="auto"/>
        <w:jc w:val="center"/>
        <w:rPr>
          <w:rFonts w:ascii="Century Gothic" w:hAnsi="Century Gothic"/>
          <w:b/>
          <w:color w:val="002060"/>
          <w:sz w:val="36"/>
          <w:szCs w:val="36"/>
          <w:lang w:val="el-GR"/>
        </w:rPr>
      </w:pPr>
      <w:r w:rsidRPr="00B62F80">
        <w:rPr>
          <w:rFonts w:ascii="Century Gothic" w:hAnsi="Century Gothic"/>
          <w:b/>
          <w:color w:val="002060"/>
          <w:sz w:val="36"/>
          <w:szCs w:val="36"/>
          <w:lang w:val="el-GR"/>
        </w:rPr>
        <w:t>ΟΜΑΔΕΣ ΤΡΟΦΙΜΩΝ ΚΑΙ ΤΑ ΣΥΣΤΑΤΙΚΑ ΤΟΥΣ ΣΕ 1 ΜΕΡΙΔΑ</w:t>
      </w:r>
    </w:p>
    <w:p w:rsidR="00041936" w:rsidRPr="00B62F80" w:rsidRDefault="00041936" w:rsidP="00E45D8F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4"/>
          <w:szCs w:val="24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8"/>
        <w:gridCol w:w="1985"/>
        <w:gridCol w:w="1497"/>
        <w:gridCol w:w="1339"/>
        <w:gridCol w:w="1541"/>
        <w:gridCol w:w="1295"/>
      </w:tblGrid>
      <w:tr w:rsidR="00B62F80" w:rsidRPr="00B62F80" w:rsidTr="004673DD">
        <w:trPr>
          <w:cantSplit/>
        </w:trPr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ΟΜΑΔΑ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Ποσότητα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Υδατ/κες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Λίπος    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Πρωτ/νες  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kcal</w:t>
            </w:r>
            <w:r w:rsidRPr="00B62F80">
              <w:rPr>
                <w:rFonts w:ascii="Century Gothic" w:hAnsi="Century Gothic"/>
                <w:b/>
                <w:color w:val="002060"/>
                <w:sz w:val="28"/>
                <w:szCs w:val="28"/>
                <w:lang w:val="el-GR"/>
              </w:rPr>
              <w:t xml:space="preserve"> 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Γάλατος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 xml:space="preserve">1 φλυτζ.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170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 xml:space="preserve">     "     άπαχο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 φλυτζ.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80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Κρέατος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 xml:space="preserve">30 </w:t>
            </w: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77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Ψωμιού-Δημητριακών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 λεπτή φέτα ή  1/2 φλυτζ.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70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Φρούτων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 xml:space="preserve">1/2 φλυτζ. ή </w:t>
            </w:r>
          </w:p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 μικρό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40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Λαχανικών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1/2 φλυτζ. τσαγιού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25</w:t>
            </w:r>
          </w:p>
        </w:tc>
      </w:tr>
      <w:tr w:rsidR="00B62F80" w:rsidRPr="00B62F80" w:rsidTr="004673DD">
        <w:trPr>
          <w:cantSplit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Λίπους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both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1 κουταλάκι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936" w:rsidRPr="00B62F80" w:rsidRDefault="00041936" w:rsidP="00E45D8F">
            <w:pPr>
              <w:spacing w:line="360" w:lineRule="auto"/>
              <w:jc w:val="center"/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</w:pPr>
            <w:r w:rsidRPr="00B62F80">
              <w:rPr>
                <w:rFonts w:ascii="Century Gothic" w:hAnsi="Century Gothic"/>
                <w:b/>
                <w:color w:val="002060"/>
                <w:sz w:val="24"/>
                <w:szCs w:val="24"/>
                <w:lang w:val="el-GR"/>
              </w:rPr>
              <w:t>45</w:t>
            </w:r>
          </w:p>
        </w:tc>
      </w:tr>
    </w:tbl>
    <w:p w:rsidR="00041936" w:rsidRPr="00B62F80" w:rsidRDefault="00041936" w:rsidP="00E45D8F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4"/>
          <w:szCs w:val="24"/>
          <w:lang w:val="el-GR"/>
        </w:rPr>
      </w:pPr>
    </w:p>
    <w:p w:rsidR="00767037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>Στο παραπάνω παράδειγμα τα ισοδύναμα μοιράζονται ως εξής:</w:t>
      </w:r>
    </w:p>
    <w:p w:rsidR="00767037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 xml:space="preserve">Ομάδα Γάλακτος </w:t>
      </w:r>
    </w:p>
    <w:p w:rsidR="00767037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>Ομάδα Κρέατος</w:t>
      </w:r>
    </w:p>
    <w:p w:rsidR="00767037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>Ομάδα Ψωμιού</w:t>
      </w:r>
    </w:p>
    <w:p w:rsidR="00767037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>Ομάδα Φρούτων</w:t>
      </w:r>
    </w:p>
    <w:p w:rsidR="00041936" w:rsidRPr="00726954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lastRenderedPageBreak/>
        <w:t>Ομάδα Λαχανικών</w:t>
      </w:r>
    </w:p>
    <w:p w:rsidR="00767037" w:rsidRDefault="00767037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  <w:r w:rsidRPr="00726954">
        <w:rPr>
          <w:rFonts w:ascii="Century Gothic" w:hAnsi="Century Gothic"/>
          <w:color w:val="002060"/>
          <w:sz w:val="28"/>
          <w:szCs w:val="28"/>
          <w:lang w:val="el-GR"/>
        </w:rPr>
        <w:t xml:space="preserve">Ομάδα Λίπους </w:t>
      </w:r>
    </w:p>
    <w:p w:rsidR="00726954" w:rsidRDefault="00726954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hAnsi="Century Gothic"/>
          <w:color w:val="002060"/>
          <w:sz w:val="28"/>
          <w:szCs w:val="28"/>
          <w:lang w:val="el-GR"/>
        </w:rPr>
      </w:pPr>
    </w:p>
    <w:p w:rsidR="00726954" w:rsidRDefault="00AE45D4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Τα ισοδύναμα  μοιράζονται στη διάρκεια της ημέρας σύμφωνα με τις επιλογές του αθλητή , λαμβάνοντας πάντα υπ όψιν τους κανόνες της υγιεινής διατροφής </w:t>
      </w:r>
    </w:p>
    <w:p w:rsidR="00AE45D4" w:rsidRDefault="004C02D8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Ο αριθμός των γευμάτων  είναι σημαντικός.  Είναι παραίτητα τρία βασικά γεύματα – πρωινό, μεσημεριανό, βραδινό- και 2-4 μικρότερα ενδιάμεσα γεύματα.</w:t>
      </w:r>
    </w:p>
    <w:p w:rsidR="004C02D8" w:rsidRDefault="004C02D8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Έτσι η παροχή ενέργειας στον  οργανισμό θα είναι συνεχής και σταθερή και η γλυκόζη του αίματος σε σχετικά σταθερό φυσιολογικό επίπεδο. </w:t>
      </w:r>
    </w:p>
    <w:p w:rsidR="001108E4" w:rsidRDefault="001108E4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</w:p>
    <w:p w:rsidR="00E45D8F" w:rsidRPr="00E45D8F" w:rsidRDefault="00E45D8F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</w:pPr>
      <w:r w:rsidRPr="00E45D8F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Δίαιτα την Ημέρα του Αγώνα</w:t>
      </w:r>
    </w:p>
    <w:p w:rsidR="00E23C66" w:rsidRDefault="00E23C66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Αυτό που πρέπεοι να θυμούνται τόσο οι προπονητές όσο και οι αθλητές για την ημέρα του αγώνα είναι:</w:t>
      </w:r>
    </w:p>
    <w:p w:rsidR="00AE60EE" w:rsidRDefault="00E23C66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7600CE">
        <w:rPr>
          <w:rFonts w:ascii="Century Gothic" w:eastAsia="Times New Roman" w:hAnsi="Century Gothic" w:cs="Arial"/>
          <w:color w:val="002060"/>
          <w:sz w:val="28"/>
          <w:szCs w:val="28"/>
          <w:u w:val="single"/>
          <w:lang w:val="el-GR"/>
        </w:rPr>
        <w:t>Ποτέ μην δοκιμάζετε κάτι καινούριο, του οποίου τις συνέπειες δεν γνωρίζετε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. Οποιεσδήποτε αλλαγές πρέπει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να γίνονται και να δοκιμάζονται κατά την πρπονητική περίοδο.</w:t>
      </w:r>
    </w:p>
    <w:p w:rsidR="00E23C66" w:rsidRDefault="00E23C66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Α</w:t>
      </w:r>
      <w:r w:rsidR="0087515B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ν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εξάρτητα από το αν οι αγώνες γίνονται πρωί ή απόγευμα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το πρωινό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έιναι πάντα ένα καλό ξεκίνημα. Συχνά λόγω έλλ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ει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ψης χρόνου και λόγο της έντασης (</w:t>
      </w:r>
      <w:r>
        <w:rPr>
          <w:rFonts w:ascii="Century Gothic" w:eastAsia="Times New Roman" w:hAnsi="Century Gothic" w:cs="Arial"/>
          <w:color w:val="002060"/>
          <w:sz w:val="28"/>
          <w:szCs w:val="28"/>
        </w:rPr>
        <w:t>stress</w:t>
      </w:r>
      <w:r w:rsidRPr="00E23C66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)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για την έκβαση του αγώνα, οι αθλητές παραλ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είπουν το γεύμα αυτό. Τα απ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οτελέσματα βέβαια φάινονται αργότερα στη διάρκεια της ημέρας: π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είνα, κόπωση, τρέμουλο είναι κά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ποια από τα συμπτώματα που εμφανίζονται. Τα ¨καύσιμα υλικά¨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έχουν μειωθεί μετά την ολονύκτια νη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στεία, με απ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οτέλεσμα να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lastRenderedPageBreak/>
        <w:t>απομένουν μικ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ρές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ποσότητες που μπορούν να χ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ρησιμοποιηθούν για την άσκηση.</w:t>
      </w:r>
    </w:p>
    <w:p w:rsidR="00E23C66" w:rsidRDefault="004D0CD5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Ιδανικά το πρωινό καταναλώνεται 1 με 1,5 ώρα πριν τους πρωινούς αγώνες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.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Δεν υπάρχει συγκεκριμένο διαιτολόγιο για όλους τους αθλητές, αφού ο καθένας μπορ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εί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να έχει συνηθίσει σε διαφορετικό είδος και πο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σό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τητα .</w:t>
      </w:r>
    </w:p>
    <w:p w:rsidR="007600CE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Συνιστώνται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: </w:t>
      </w:r>
    </w:p>
    <w:p w:rsidR="004D0CD5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γάλα μικρής περιεκτικότητας σε λίπος</w:t>
      </w:r>
    </w:p>
    <w:p w:rsidR="004D0CD5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χυμός φρούτων</w:t>
      </w:r>
    </w:p>
    <w:p w:rsidR="004D0CD5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δημητριακά πρωινού ή ψωμί ολικής </w:t>
      </w:r>
    </w:p>
    <w:p w:rsidR="004D0CD5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τυρί, άπαχο κρέας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(φέτες φαλοπούλας)</w:t>
      </w:r>
    </w:p>
    <w:p w:rsidR="004D0CD5" w:rsidRDefault="004D0CD5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λίγο μέλι, μαρμελάδα ή βούτυρο</w:t>
      </w:r>
    </w:p>
    <w:p w:rsidR="004D0CD5" w:rsidRDefault="000938D1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οι συνδυασμοί ποικίλουν, αλλά η πο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σό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τητα είναι τόση που:</w:t>
      </w:r>
    </w:p>
    <w:p w:rsidR="000938D1" w:rsidRDefault="000938D1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α) να μην αφήσει την π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εί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να να έρθει νωρίς</w:t>
      </w:r>
    </w:p>
    <w:p w:rsidR="000938D1" w:rsidRDefault="000938D1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β) να μην παρα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φ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ορτώσει το στομάχι του αθλητή</w:t>
      </w:r>
    </w:p>
    <w:p w:rsidR="000938D1" w:rsidRDefault="000938D1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</w:p>
    <w:p w:rsidR="00E27335" w:rsidRDefault="00AA6B3D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Πλήθος ερευνών δείχνουν ότι η πρόσληψη </w:t>
      </w:r>
      <w:r w:rsidRPr="000743FC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υδατανθράκων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λίγο πριν και κατά τη διάρκει</w:t>
      </w:r>
      <w:r w:rsidR="00E27335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α του αγώνα, όταν πρόκειται για ομαδικά αθλήματα, όπως ποδόσφαιρο, μπάσκετ, βόλεϋ,  ποδηλασία, δρόμους μεγάλων αποστάσεων, καθηστερούν την εμφάνιση του μυικού κάματου και βελτιώνουν την αθλητική απόδοση. Η ενεδεδειγμένη ποσότητα υδατανθράκων είναι η εξής: </w:t>
      </w:r>
    </w:p>
    <w:p w:rsidR="000938D1" w:rsidRDefault="00E27335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60</w:t>
      </w:r>
      <w:r>
        <w:rPr>
          <w:rFonts w:ascii="Century Gothic" w:eastAsia="Times New Roman" w:hAnsi="Century Gothic" w:cs="Arial"/>
          <w:color w:val="002060"/>
          <w:sz w:val="28"/>
          <w:szCs w:val="28"/>
        </w:rPr>
        <w:t>g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υδατανθράκων λίγα λεπτά πριν την ένερξη του αγώνα και στη συνέχεια </w:t>
      </w:r>
      <w:r w:rsidRPr="00E27335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                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15-</w:t>
      </w:r>
      <w:r w:rsidRPr="00E27335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2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0</w:t>
      </w:r>
      <w:r>
        <w:rPr>
          <w:rFonts w:ascii="Century Gothic" w:eastAsia="Times New Roman" w:hAnsi="Century Gothic" w:cs="Arial"/>
          <w:color w:val="002060"/>
          <w:sz w:val="28"/>
          <w:szCs w:val="28"/>
        </w:rPr>
        <w:t>g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ανά 15 με 20 </w:t>
      </w:r>
      <w:r>
        <w:rPr>
          <w:rFonts w:ascii="Century Gothic" w:eastAsia="Times New Roman" w:hAnsi="Century Gothic" w:cs="Arial"/>
          <w:color w:val="002060"/>
          <w:sz w:val="28"/>
          <w:szCs w:val="28"/>
        </w:rPr>
        <w:t>min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. Ο ρυθμός αυτός αντιστοιχεί στο μέγιστο ρυθμό χρησιμοποίησης υδατανθράκων κατά την άσκηση. Ιδανική μορφή είναι τα </w:t>
      </w:r>
      <w:r w:rsidRPr="00575B8A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διαλύματα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που αφομοιώνονται εύκολα και εφοδιάζουν τον οργανισμό με νερό.   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lastRenderedPageBreak/>
        <w:t xml:space="preserve">Συχνά οι αθλητές </w:t>
      </w:r>
      <w:r w:rsidR="000938D1"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πρέπει να αγωνιστούν σε περι</w:t>
      </w:r>
      <w:r w:rsidR="007600CE"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σ</w:t>
      </w:r>
      <w:r w:rsidR="000938D1"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σότερα από ένα αγωνίσματα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στη διάρκ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ια της ημέρ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ας (π.χ. 100 μέτρα ταχύτητα 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και στη συνέχεια 400 μέτρα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με ένα μικ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ρό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διάλειμμα μεταξύ τους)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.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Στην περίπτωση αυτή οι 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αθλητές μπορούν 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να καταναλώσουν μικρές ποσότητες υγρών ή στερεής τροφής.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Το </w:t>
      </w:r>
      <w:r w:rsidR="000938D1" w:rsidRPr="00E0411A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νερό</w:t>
      </w:r>
      <w:r w:rsidR="000938D1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επιβάλλεται ακόμη κι όταν ο αθλητής δεν έχει την αίσθηση της δίψας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.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Μικρές ποσότητες χυμού, γάλακτος με χαμηλά λιπαρά ή ισοτονικά υγρά αθλητών προσφέρουν ενυδάτωση και σημαντικό πο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σό</w:t>
      </w:r>
      <w:r w:rsidR="008E6A7A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ενέργειας που θα βοηθήσει στο αγώνισμα που ακολουθεί. </w:t>
      </w:r>
    </w:p>
    <w:p w:rsidR="008E6A7A" w:rsidRDefault="008E6A7A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Αν το </w:t>
      </w:r>
      <w:r w:rsidRPr="00E0411A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μεσοδιάστημα είναι μεγαλύ</w:t>
      </w:r>
      <w:r w:rsidR="007600CE" w:rsidRPr="00E0411A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τ</w:t>
      </w:r>
      <w:r w:rsidRPr="00E0411A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ερο από μία έως μιάμιση ώρα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 κάποια στερεή τροφή μπορ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εί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να σταματήσει την άισθηση της πείνας και να παρέχει μικ</w:t>
      </w:r>
      <w:r w:rsidR="00774273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ρή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πο</w:t>
      </w:r>
      <w:r w:rsidR="00774273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σότ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ητα υδατανθράκων</w:t>
      </w:r>
      <w:r w:rsidR="00774273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. Τρόφιμα που προτείνονται είναι φρυγανιές, κράκερς, ψωμί με μικρές ποσότητες μέλι,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="00774273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μπάρα δημητριακών,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="00774273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λίγους ξηρούς καρπούς 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</w:p>
    <w:p w:rsidR="00774273" w:rsidRDefault="00774273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Το </w:t>
      </w: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μεσημεριανό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γεύμα, είτε οι αγώνες γ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ίνονται πρωί είτε απόγευμα, πρέ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πει να είναι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π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λήρες και προσεκτικά τ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ο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ποθετημένο στο χρονοδιάγραμμα της ημέρας. Καταναλώνεται ιδανικά 2-3 ώρες πριν τον αγώνα. Η σύστασή του είναι ιδιαίτερης σημασίας, αφού διαφορετικά συστατικά απομακρύνονται με διαφορετικ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ό ρυθμό από το στομάχι. Έ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τσι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μπορούν να οδη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γ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ήσουν σε ακρ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αί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ες καταστάσεις πείνας ή αντίθετα αίσθηση βαριού στομαχιού. Και πάλι οι υδατάνθρακες είναι το κύριο συστατικ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ό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 η μορφή του όμως πρέπει να είναι σύνθετη π.χ. άμυλο. Οι πρωτεΐνεςκαι το λίπος προέρχεται από τ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ροφιμα που εξασφαλίζουν κάποια αναλογία ισορροπημένη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. Τι λίπος περιορίζεται, αφού το γ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εύ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μα που περιέχει μεγάλη ποσότητα 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παραμένει στο στομάχι έως και έξι ώρες. Ο όγκος του γεύ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ματος πρέπει επίσης να είναι μικ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ρός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. Δεν πρέπει να ξεχνάμε ότι η συμμετοχή στους αγώνες προκαλεί ψυχολογικό </w:t>
      </w:r>
      <w:r>
        <w:rPr>
          <w:rFonts w:ascii="Century Gothic" w:eastAsia="Times New Roman" w:hAnsi="Century Gothic" w:cs="Arial"/>
          <w:color w:val="002060"/>
          <w:sz w:val="28"/>
          <w:szCs w:val="28"/>
        </w:rPr>
        <w:t>stress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στους αθλητές, που εκδηλώνεται με ανορεξία, ναυτία, τάση για εμετό, νευρικότητα, πόνους στο στομάχι, συμπτώματα που πρέπει να ληφθούν υπ όψιν </w:t>
      </w:r>
      <w:r w:rsidR="001164DD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στην πο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σό</w:t>
      </w:r>
      <w:r w:rsidR="001164DD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τητα του φαγητού που καταναλώνεται πριν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</w:t>
      </w:r>
      <w:r w:rsidR="001164DD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τον αγώνα.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lastRenderedPageBreak/>
        <w:t>Συμπεριλάβετε στο διαιτολόγιο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: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Πατάτες βρασμένες ή ψητές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Ρύζι, Ζυμαρικά και ψωμί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Λαχανικά βρασμένα και ωμές σαλάτες 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Κρέας με χαμηλή περιεκτηκότητα σε λίπος (βραστό, ψητό)</w:t>
      </w:r>
    </w:p>
    <w:p w:rsidR="001164DD" w:rsidRDefault="009676BF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Γ</w:t>
      </w:r>
      <w:r w:rsidR="001164DD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άλα και γαλακτοκομικά</w:t>
      </w:r>
    </w:p>
    <w:p w:rsidR="001164DD" w:rsidRDefault="001164DD" w:rsidP="007600CE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Φρούτα</w:t>
      </w:r>
    </w:p>
    <w:p w:rsidR="001164DD" w:rsidRDefault="001164DD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Τέλος, αν ο αγώνας είναι το </w:t>
      </w:r>
      <w:r w:rsidRPr="007600CE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απόγευμα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, μισή ώρα πριν τη συμμετοχή, οι αθλητέ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ς μπορούν να ξεδιψάσουν με χυμό ή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γάλα. Υγρά που περιέχουν μικ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ρή ποσότητα υ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δ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α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τανθράκων είναι ιδανικά αφού προσφέρουν άμεση παρο</w:t>
      </w:r>
      <w:r w:rsidR="007600CE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χ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σή ενέργειας. </w:t>
      </w:r>
    </w:p>
    <w:p w:rsidR="00E93441" w:rsidRDefault="009676BF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850F7C">
        <w:rPr>
          <w:rFonts w:ascii="Century Gothic" w:eastAsia="Times New Roman" w:hAnsi="Century Gothic" w:cs="Arial"/>
          <w:b/>
          <w:color w:val="002060"/>
          <w:sz w:val="28"/>
          <w:szCs w:val="28"/>
          <w:lang w:val="el-GR"/>
        </w:rPr>
        <w:t>Αμέσως μετά τον αγώνα</w:t>
      </w: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 συστίνεται η κατανάλωση τροφίμων που είνα</w:t>
      </w:r>
      <w:r w:rsidR="003D4BA7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ι πλούσια σε υ</w:t>
      </w:r>
      <w:bookmarkStart w:id="0" w:name="_GoBack"/>
      <w:bookmarkEnd w:id="0"/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>δατάνθρακες και πρωτεΐνες</w:t>
      </w:r>
      <w:r w:rsidR="00850F7C"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, γιατί ο οργανισμός έχει τριπλάσια ικανότητα να αναπληρώνει το γλυκογόνο που χρησιμοποιήθηκε στη διάρκεια της προπόνησης ή του αγώνα. </w:t>
      </w:r>
    </w:p>
    <w:p w:rsidR="00E9344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Σάντουιτς με μέλι ή και μερέντα, </w:t>
      </w:r>
    </w:p>
    <w:p w:rsidR="00E9344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γάλα κακάο (που έχει αρκετή ζάχαρη), </w:t>
      </w:r>
    </w:p>
    <w:p w:rsidR="001C728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μπάρες δημητριακών, </w:t>
      </w:r>
    </w:p>
    <w:p w:rsidR="00E93441" w:rsidRPr="001C7281" w:rsidRDefault="001C7281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ψωμ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 xml:space="preserve">ί 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με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 xml:space="preserve"> 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φ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>υ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στ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>ι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κοβο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>ύ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τ</w:t>
      </w:r>
      <w:r w:rsidRPr="001C7281">
        <w:rPr>
          <w:rFonts w:ascii="Century Gothic" w:hAnsi="Century Gothic" w:cs="Segoe UI Historic"/>
          <w:color w:val="002060"/>
          <w:sz w:val="28"/>
          <w:szCs w:val="28"/>
          <w:shd w:val="clear" w:color="auto" w:fill="FFFFFF"/>
          <w:lang w:val="el-GR"/>
        </w:rPr>
        <w:t>υ</w:t>
      </w:r>
      <w:r w:rsidRPr="001C7281">
        <w:rPr>
          <w:rFonts w:ascii="Century Gothic" w:hAnsi="Century Gothic" w:cs="Calibri"/>
          <w:color w:val="002060"/>
          <w:sz w:val="28"/>
          <w:szCs w:val="28"/>
          <w:shd w:val="clear" w:color="auto" w:fill="FFFFFF"/>
          <w:lang w:val="el-GR"/>
        </w:rPr>
        <w:t>ρο</w:t>
      </w:r>
    </w:p>
    <w:p w:rsidR="00E9344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γιαούρτι με μέλι και ξηρούς καρπούς, </w:t>
      </w:r>
    </w:p>
    <w:p w:rsidR="00E9344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χυμό φρούτων </w:t>
      </w:r>
    </w:p>
    <w:p w:rsidR="00E93441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παστέλι ή ρυζόγαλο και </w:t>
      </w:r>
    </w:p>
    <w:p w:rsidR="007600CE" w:rsidRDefault="00850F7C" w:rsidP="00E93441">
      <w:pPr>
        <w:shd w:val="clear" w:color="auto" w:fill="FFFFFF"/>
        <w:spacing w:after="255" w:line="24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  <w:r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  <w:t xml:space="preserve">φρούτα με σταφίδες και μέλι είναι ιδανικές επιλογές </w:t>
      </w:r>
    </w:p>
    <w:p w:rsidR="007600CE" w:rsidRPr="00774273" w:rsidRDefault="007600CE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</w:p>
    <w:p w:rsidR="00E23C66" w:rsidRPr="00E23C66" w:rsidRDefault="00E23C66" w:rsidP="00E45D8F">
      <w:pPr>
        <w:shd w:val="clear" w:color="auto" w:fill="FFFFFF"/>
        <w:spacing w:after="255" w:line="360" w:lineRule="auto"/>
        <w:jc w:val="both"/>
        <w:textAlignment w:val="baseline"/>
        <w:rPr>
          <w:rFonts w:ascii="Century Gothic" w:eastAsia="Times New Roman" w:hAnsi="Century Gothic" w:cs="Arial"/>
          <w:color w:val="002060"/>
          <w:sz w:val="28"/>
          <w:szCs w:val="28"/>
          <w:lang w:val="el-GR"/>
        </w:rPr>
      </w:pPr>
    </w:p>
    <w:sectPr w:rsidR="00E23C66" w:rsidRPr="00E23C66" w:rsidSect="00ED63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C"/>
    <w:rsid w:val="00041936"/>
    <w:rsid w:val="000743FC"/>
    <w:rsid w:val="000938D1"/>
    <w:rsid w:val="001108E4"/>
    <w:rsid w:val="001164DD"/>
    <w:rsid w:val="00173D36"/>
    <w:rsid w:val="001C7281"/>
    <w:rsid w:val="002A05AB"/>
    <w:rsid w:val="002E5D94"/>
    <w:rsid w:val="0037689F"/>
    <w:rsid w:val="00383914"/>
    <w:rsid w:val="00397A73"/>
    <w:rsid w:val="003D4BA7"/>
    <w:rsid w:val="003F1089"/>
    <w:rsid w:val="0041569E"/>
    <w:rsid w:val="00434E4A"/>
    <w:rsid w:val="0044772E"/>
    <w:rsid w:val="0045646C"/>
    <w:rsid w:val="004673DD"/>
    <w:rsid w:val="0048456B"/>
    <w:rsid w:val="004C02D8"/>
    <w:rsid w:val="004D0CD5"/>
    <w:rsid w:val="004D2756"/>
    <w:rsid w:val="00575B8A"/>
    <w:rsid w:val="0061340A"/>
    <w:rsid w:val="006755FF"/>
    <w:rsid w:val="00726954"/>
    <w:rsid w:val="007409FB"/>
    <w:rsid w:val="007600CE"/>
    <w:rsid w:val="00767037"/>
    <w:rsid w:val="00774273"/>
    <w:rsid w:val="00812BFA"/>
    <w:rsid w:val="00850F7C"/>
    <w:rsid w:val="0087515B"/>
    <w:rsid w:val="008E6A7A"/>
    <w:rsid w:val="008F56EF"/>
    <w:rsid w:val="009676BF"/>
    <w:rsid w:val="009C2CDC"/>
    <w:rsid w:val="009F1DAC"/>
    <w:rsid w:val="00AA6B3D"/>
    <w:rsid w:val="00AC00B8"/>
    <w:rsid w:val="00AE45D4"/>
    <w:rsid w:val="00AE60EE"/>
    <w:rsid w:val="00B62F80"/>
    <w:rsid w:val="00BE61A9"/>
    <w:rsid w:val="00C41143"/>
    <w:rsid w:val="00D4225E"/>
    <w:rsid w:val="00E0411A"/>
    <w:rsid w:val="00E21EE7"/>
    <w:rsid w:val="00E23C66"/>
    <w:rsid w:val="00E27335"/>
    <w:rsid w:val="00E45D8F"/>
    <w:rsid w:val="00E93441"/>
    <w:rsid w:val="00ED1310"/>
    <w:rsid w:val="00ED6381"/>
    <w:rsid w:val="00EF546E"/>
    <w:rsid w:val="00F17D23"/>
    <w:rsid w:val="00F3641E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01B8"/>
  <w15:chartTrackingRefBased/>
  <w15:docId w15:val="{C128DE0C-7E35-472B-86D4-DD31BD0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68D9-A679-40D6-9FEF-24F0CB58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50</cp:revision>
  <dcterms:created xsi:type="dcterms:W3CDTF">2021-04-13T13:45:00Z</dcterms:created>
  <dcterms:modified xsi:type="dcterms:W3CDTF">2021-04-14T17:01:00Z</dcterms:modified>
</cp:coreProperties>
</file>