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 w:right="-680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>
        <w:rPr>
          <w:rFonts w:ascii="Times New Roman" w:eastAsia="DejaVuSans-Bold" w:hAnsi="Times New Roman" w:cs="Times New Roman"/>
          <w:b/>
          <w:bCs/>
          <w:sz w:val="24"/>
          <w:szCs w:val="24"/>
          <w:lang w:val="en-US"/>
        </w:rPr>
        <w:t>O</w:t>
      </w:r>
      <w:r w:rsidRPr="005D4C2C">
        <w:rPr>
          <w:rFonts w:ascii="Times New Roman" w:eastAsia="DejaVuSans-Bold" w:hAnsi="Times New Roman" w:cs="Times New Roman"/>
          <w:b/>
          <w:bCs/>
          <w:sz w:val="24"/>
          <w:szCs w:val="24"/>
        </w:rPr>
        <w:t>ΡΓΑΝΩΣΗ ΚΑΤΑΣΤΗΜΑΤΟΣ – MARKETING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 w:right="-680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-Bold" w:hAnsi="Times New Roman" w:cs="Times New Roman"/>
          <w:b/>
          <w:bCs/>
          <w:sz w:val="24"/>
          <w:szCs w:val="24"/>
        </w:rPr>
        <w:t>ΚΕΦΑΛΑΙΟ 1ο: ΣΧΕΔΙΑΣΗ ΧΩΡΩΝ ΕΡΓΑΣΙΑΣ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 w:right="-680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 w:right="-68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ΧΩΡΟΙ ΕΡΓΑΣΙΑΣ: Οι χώροι που προορίζονται να περιλάβουν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 w:right="-68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θέσεις εργασίας μέσα στα κτίρια της επιχείρησης ή και της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 w:right="-68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εγκατάστασης, περιλαμβανομένου και κάθε άλλου μέρους στην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 w:right="-68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περιοχή της επιχείρησης ή/ και της εγκατάστασης, όπου ο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 w:right="-68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εργαζόμενος έχει πρόσβαση στα πλαίσια της εργασίας του.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 w:right="-68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ΕΡΓΑΖΟΜΕΝΟΣ: Κάθε πρόσωπο που απασχολείται από έναν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 w:right="-68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εργοδότη με οποιαδήποτε σχέση εργασίας, συμπεριλαμβανομένων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 w:right="-68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των ασκούμενων και των μαθητευομένων, εκτός από το οικιακό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 w:right="-68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υπηρετικό προσωπικό.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 xml:space="preserve">ΕΡΓΟΔΟΤΗΣ: Κάθε φυσικό ή </w:t>
      </w:r>
      <w:r w:rsidR="00FD3901" w:rsidRPr="00A35ECC">
        <w:rPr>
          <w:rFonts w:ascii="Times New Roman" w:eastAsia="DejaVuSans-Bold" w:hAnsi="Times New Roman" w:cs="Times New Roman"/>
          <w:bCs/>
          <w:sz w:val="24"/>
          <w:szCs w:val="24"/>
        </w:rPr>
        <w:t>Νομικό</w:t>
      </w: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 xml:space="preserve"> πρόσωπο, το οποίο συνδέεται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με σχέση εργασίας με τον εργαζόμενο και έχει την ευθύνη για την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επιχείρηση ή/ και την εγκατάσταση.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Η σχεδίαση των χώρων εργασίας είναι ένας ευδιάκριτος και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ιδιαίτερος κλάδος που διαφέρει από κάθε άλλη σκοπιά της</w:t>
      </w:r>
    </w:p>
    <w:p w:rsidR="00A826E2" w:rsidRPr="00A35EC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A35ECC">
        <w:rPr>
          <w:rFonts w:ascii="Times New Roman" w:eastAsia="DejaVuSans-Bold" w:hAnsi="Times New Roman" w:cs="Times New Roman"/>
          <w:bCs/>
          <w:sz w:val="24"/>
          <w:szCs w:val="24"/>
        </w:rPr>
        <w:t>σχεδίασης</w:t>
      </w:r>
    </w:p>
    <w:p w:rsidR="00FD3901" w:rsidRPr="005D4C2C" w:rsidRDefault="00FD3901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-Bold" w:hAnsi="Times New Roman" w:cs="Times New Roman"/>
          <w:b/>
          <w:bCs/>
          <w:sz w:val="24"/>
          <w:szCs w:val="24"/>
        </w:rPr>
        <w:t xml:space="preserve">Κτιριακή δομή: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χώροι εργασίας θα πρέπει να έχουν στερεότητα,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αντοχή και ευστάθεια ανάλογες με το είδος της χρήσης τους και να έχουν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κατασκευαστεί σύμφωνα με τις διατάξεις του Κτιριολογικοί Κανονισμού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και όλων των Δομικών Κανονισμών. Στην Ελλάδα πρέπει να </w:t>
      </w:r>
      <w:r w:rsidR="00FD3901" w:rsidRPr="005D4C2C">
        <w:rPr>
          <w:rFonts w:ascii="Times New Roman" w:eastAsia="DejaVuSans" w:hAnsi="Times New Roman" w:cs="Times New Roman"/>
          <w:sz w:val="24"/>
          <w:szCs w:val="24"/>
        </w:rPr>
        <w:t>τηρούνται</w:t>
      </w:r>
    </w:p>
    <w:p w:rsidR="00A826E2" w:rsidRDefault="00FD3901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επιπλέον</w:t>
      </w:r>
      <w:r w:rsidR="00A826E2" w:rsidRPr="005D4C2C">
        <w:rPr>
          <w:rFonts w:ascii="Times New Roman" w:eastAsia="DejaVuSans" w:hAnsi="Times New Roman" w:cs="Times New Roman"/>
          <w:sz w:val="24"/>
          <w:szCs w:val="24"/>
        </w:rPr>
        <w:t xml:space="preserve"> και οι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κανονισμοί</w:t>
      </w:r>
      <w:r w:rsidR="00A826E2" w:rsidRPr="005D4C2C">
        <w:rPr>
          <w:rFonts w:ascii="Times New Roman" w:eastAsia="DejaVuSans" w:hAnsi="Times New Roman" w:cs="Times New Roman"/>
          <w:sz w:val="24"/>
          <w:szCs w:val="24"/>
        </w:rPr>
        <w:t xml:space="preserve">́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αντισεισμικού</w:t>
      </w:r>
      <w:r w:rsidR="00A826E2" w:rsidRPr="005D4C2C">
        <w:rPr>
          <w:rFonts w:ascii="Times New Roman" w:eastAsia="DejaVuSans" w:hAnsi="Times New Roman" w:cs="Times New Roman"/>
          <w:sz w:val="24"/>
          <w:szCs w:val="24"/>
        </w:rPr>
        <w:t xml:space="preserve">́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σχεδιασμού</w:t>
      </w:r>
      <w:r w:rsidR="00A826E2" w:rsidRPr="005D4C2C">
        <w:rPr>
          <w:rFonts w:ascii="Times New Roman" w:eastAsia="DejaVuSans" w:hAnsi="Times New Roman" w:cs="Times New Roman"/>
          <w:sz w:val="24"/>
          <w:szCs w:val="24"/>
        </w:rPr>
        <w:t>́.</w:t>
      </w:r>
    </w:p>
    <w:p w:rsidR="00FD3901" w:rsidRPr="005D4C2C" w:rsidRDefault="00FD3901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-Bold" w:hAnsi="Times New Roman" w:cs="Times New Roman"/>
          <w:b/>
          <w:bCs/>
          <w:sz w:val="24"/>
          <w:szCs w:val="24"/>
        </w:rPr>
        <w:t>Τοίχοι:</w:t>
      </w:r>
    </w:p>
    <w:p w:rsidR="00A35ECC" w:rsidRPr="005D4C2C" w:rsidRDefault="00A35ECC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Η επιφάνεια των τοίχων και των διαχωριστικών των χώρων εργασίας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πρέπει να μπορεί να καθαρίζεται και να συντηρείται με ευχέρεια και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ασφάλεια.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Τα διαφανή ή υαλωτά τοιχώματα που βρίσκονται κοντά στους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χώρους ή σε θέσεις εργασίας πρέπει να επισημαίνονται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ευκρινώς και να είναι κατασκευασμένα από υλικά ασφαλείας για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την αποφυγή ατυχημάτων.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τοίχοι στους χώρους υγιεινής ή όπου λόγω της χρήσης τους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πρέπει να πλένονται, πρέπει μέχρι ύψος τουλάχιστον 1,50μέτρα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από το δάπεδο να είναι αδιαπότιστοι και λείοι.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Σε χώρους όπου ο κίνδυνος φωτιάς λόγω σπινθήρων ή χρήση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φλόγας είναι άμεσος, οι τοίχοι και τα διαχωριστικά στοιχεία</w:t>
      </w: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πρέπει να είναι </w:t>
      </w:r>
      <w:proofErr w:type="spellStart"/>
      <w:r w:rsidRPr="005D4C2C">
        <w:rPr>
          <w:rFonts w:ascii="Times New Roman" w:eastAsia="DejaVuSans" w:hAnsi="Times New Roman" w:cs="Times New Roman"/>
          <w:sz w:val="24"/>
          <w:szCs w:val="24"/>
        </w:rPr>
        <w:t>πυράντοχα</w:t>
      </w:r>
      <w:proofErr w:type="spellEnd"/>
      <w:r w:rsidRPr="005D4C2C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FD3901" w:rsidRPr="005D4C2C" w:rsidRDefault="00FD3901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Οροφές και στέγες: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οροφές των χώρων εργασίας πρέπει να μπορούν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καθαρίζονται και να συντηρούνται με ευκολία και ασφάλεια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στέγες και οι οροφές πρέπει να εξασφαλίζουν στεγανότητα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και επαρκή αντοχή.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Η ανάρτηση φορτίων από στοιχεία της στέγης των ορόφων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επιτρέπεται μόνο εφόσον τα στοιχεία αυτά είναι υπολογισμένα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στα προβλεπόμενα φορτία.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Η πρόσβαση σε στέγες που δεν είναι επαρκούς αντοχής,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επιτρέπεται μόνο αν υπάρχουν ασφαλείς εγκαταστάσεις ή με τη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χρήση ατομικού εξοπλισμού ασφαλείας.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Κάτω από τμήματα οροφής ή στέγης που είναι από γυαλί πρέπει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lastRenderedPageBreak/>
        <w:t>να λαμβάνονται μέτρα προστασίας από τυχόν θραύση τους.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Τα τμήματα των στεγών που είναι από γυαλί πρέπει από την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κατασκευή τους να προστατεύονται από την ηλιακή</w:t>
      </w: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ακτινοβολία.</w:t>
      </w:r>
    </w:p>
    <w:p w:rsidR="00FD3901" w:rsidRPr="005D4C2C" w:rsidRDefault="00FD3901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Δάπεδα χώρων εργασίας:</w:t>
      </w:r>
    </w:p>
    <w:p w:rsidR="00A35ECC" w:rsidRPr="005D4C2C" w:rsidRDefault="00A35ECC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Τα δάπεδα των χώρων εργασίας πρέπει: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είναι σταθερά και στέρεα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μην παρουσιάζουν επικίνδυνες κλίσεις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μην παρουσιάζουν κινδύνους ολισθήματος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είναι ομαλά και χωρίς εμπόδια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είναι επαρκούς αντοχής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μη δημιουργούν σκόνη λόγω φθοράς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έχουν δυνατότητα εύκολου καθαρισμού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Ανάλογα με τους επί μέρους κινδύνους που παρουσιάζει η παραγωγική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διαδικασία τα δάπεδα πρέπει ακόμη: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Εφόσον πρέπει να πλένονται με άφθονο νερό ή υπάρχουν νερά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λόγω της παραγωγικής διαδικασίας, πρέπει να διαθέτουν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κατάλληλο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σύστημα αποχέτευσης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Όπου υπάρχει κίνδυνος από καυστικές ή διαβρωτικές ουσίες,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πρέπει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να έχουν επαρκή αντοχή.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Όπου το απαιτούν λόγοι υγιεινής πρέπει να είναι αδιαπότιστα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Όπου υπάρχει κίνδυνος λόγω δημιουργίας σπινθήρων ή χρήση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φλόγας πρέπει να είναι πυράντοχα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είναι κατασκευασμένα από υλικά που δεν επιτρέπουν τη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δημιουργία σπινθήρων στους χώρους αποθήκευσης εκρηκτικών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υλών (αντιστατικά)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είναι ηλεκτρομονωτικά σε μεμονωμένες θέσεις με αυξημένο</w:t>
      </w: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κίνδυνο ηλεκτροπληξίας</w:t>
      </w: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συμβάλλουν στην απόσβεση κραδασμών και θορύβων.</w:t>
      </w:r>
    </w:p>
    <w:p w:rsidR="00FD3901" w:rsidRPr="005D4C2C" w:rsidRDefault="00FD3901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Παράθυρα και φεγγίτες χώρων: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πρέπει να μπορούν να ανοίγονται,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ρυθμίζονται και να στερεώνονται με ευκολία. Παράθυρα που δεν ανοίγουν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επιτρέπονται, μόνο εφόσον εξασφαλίζεται επαρκής αερισμός του χώρου.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Πρέπει να μπορούν να ανοίγουν σε περίπτωση εκτάκτων αναγκών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και εξαερισμού.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́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Θύρες και πύλες: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Θύρες που είναι διαφανείς θα πρέπει να σημαίνονται με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σήμανση στο ύψος των οφθαλμών. Αν οι διαφανείς πόρτες δεν είναι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κατασκευασμένες από υλικά ασφαλείας και υπάρχει κίνδυνος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τραυματισμού από θραύσματα, πρέπει αυτές να προστατεύονται από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κρούσεις. Οι πόρτες που ανοίγουν προς τα επάνω πρέπει να διαθέτουν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σύστημα που να εμποδίζει την πτώση τους.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Θύρες και πύλες: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πόρτες που είναι διαφανείς πρέπει να επισημαίνονται στο ύψος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των ματιών.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Όταν ανοίγουν και προς τις δύο κατευθύνσεις κυκλοφορίας πρέπει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να είναι διαφανείς ή να εξασφαλίζεται με άλλο τρόπο η οπτική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επαφή.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διαφανείς πόρτες πρέπει να είναι από υλικά ασφαλείας ή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προστατεύονται από κρούσεις.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συρόμενες πόρτες πρέπει να διαθέτουν σύστημα ασφαλείας, που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να τις εμποδίζει να βγαίνουν από τις τροχιές τους.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lastRenderedPageBreak/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πόρτες που βρίσκονται σε οδούς διαφυγής πρέπει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επισημαίνονται κατάλληλα και να μπορούν να ανοίγονται κάθε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στιγμή.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Κοντά στις πόρτες κυκλοφορίας οχημάτων, πρέπει να υπάρχουν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άλλες για την ασφαλή διέλευση των πεζών που θα επισημαίνονται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και θα είναι διαρκώς ελεύθερες.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μηχανοκίνητες πόρτες πρέπει να λειτουργούν χωρίς κίνδυνο,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μπορούν να ανοίγουν εύκολα με το χέρι και να διαθέτουν σύστημα</w:t>
      </w: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επείγουσας ακινητοποίησης.</w:t>
      </w:r>
    </w:p>
    <w:p w:rsidR="00A35ECC" w:rsidRPr="005D4C2C" w:rsidRDefault="00A35ECC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Οδοί διαφυγής και έξοδοι κινδύνου:</w:t>
      </w:r>
    </w:p>
    <w:p w:rsidR="00A35ECC" w:rsidRPr="005D4C2C" w:rsidRDefault="00A35ECC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Πρέπει να διατηρούνται ελεύθερες και να οδηγούν από τον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συντομότερο δρόμο στο ύπαιθρο ή σε ασφαλή περιοχή.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Πρέπει σε περίπτωση κινδύνου οι θέσεις εργασίας να εκκενώνονται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από τους εργαζομένους γρήγορα και με συνθήκες πλήρους ασφάλειας.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 αριθμός, η κατανομή και οι διαστάσεις των οδών και εξόδων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κινδύνου εξαρτώνται από τη χρήση, τον εξοπλισμό και τις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διαστάσεις των χώρων εργασίας καθώς και από τον αριθμό των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ατόμων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έξοδοι κινδύνου πρέπει να ανοίγουν προς τα έξω.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έξοδοι κινδύνου πρέπει να κλείνουν με τέτοιο τρόπο ώστε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να μπορεί κάποιος σε περίπτωση ανάγκης να τις ανοίγει εύκολα.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έξοδοι κινδύνου απαγορεύεται να είναι συρόμενες ή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περιστρεφόμενες πόρτες.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οδοί διαφυγής και οι έξοδοι κινδύνου πρέπει να έχουν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κατάλληλη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σήμανση.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έξοδοι κινδύνου απαγορεύεται να κλειδώνονται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οδοί διαφυγής, οι έξοδοι κινδύνου, οι διάδρομοι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κυκλοφορίας και οι θύρες πρόσβασης δεν πρέπει να φράσσονται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από αντικείμενα, ώστε να μπορούν να χρησιμοποιούνται κάθε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στιγμή ανεμπόδιστα.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οδοί διαφυγής και οι έξοδοι κινδύνου που χρειάζονται</w:t>
      </w: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φωτισμό, πρέπει να διαθέτουν εφεδρικό φωτισμό</w:t>
      </w:r>
    </w:p>
    <w:p w:rsidR="00A35ECC" w:rsidRPr="005D4C2C" w:rsidRDefault="00A35ECC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bookmarkStart w:id="0" w:name="_GoBack"/>
      <w:bookmarkEnd w:id="0"/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H ηλεκτρική εγκατάσταση: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πρέπει να είναι σύμφωνη με τις διατάξεις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του </w:t>
      </w:r>
      <w:r w:rsidRPr="005D4C2C">
        <w:rPr>
          <w:rFonts w:ascii="Cambria Math" w:eastAsia="DejaVuSans" w:hAnsi="Cambria Math" w:cs="Cambria Math"/>
          <w:sz w:val="24"/>
          <w:szCs w:val="24"/>
        </w:rPr>
        <w:t>≪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Kανονισμού Eσωτερικών Hλεκτρικών Eγκαταστάσεων</w:t>
      </w:r>
      <w:r w:rsidRPr="005D4C2C">
        <w:rPr>
          <w:rFonts w:ascii="Cambria Math" w:eastAsia="DejaVuSans" w:hAnsi="Cambria Math" w:cs="Cambria Math"/>
          <w:sz w:val="24"/>
          <w:szCs w:val="24"/>
        </w:rPr>
        <w:t>≫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. Πρέπει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τηρούνται οι κανόνες σε περίπτωση αλλαγών, προσθηκών κλπ.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Πυρανίχνευση και πυρόσβεση: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ανάλογα με τις διαστάσεις και την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χρήση των κτιρίων και τον υπάρχοντα εξοπλισμό, οι χώροι εργασίας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πρέπει να είναι εφοδιασμένοι με κατάλληλο και επαρκή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εξοπλισμό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πυρανίχνευσης και συστήματα συναγερμού (π.χ. ανιχνευτές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καπνού, ειδικοί ανιχνευτές για διαρροές υγραερίου)</w:t>
      </w: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. Επίσης,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πρέπει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να υπάρχουν σε εμφανή σημεία πυροσβεστήρες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ανάλογα με το είδος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των υλικών που χρησιμοποιούνται (π.χ. διοξειδίου του άνθρακα ή σκόνης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αντί νερού για πυρκαγιές από χημικές ουσίες). Η χρήση των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πυροσβεστήρων να είναι εύχρηστη και οι εργαζόμενοι να γνωρίζουν το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χειρισμό τους.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Η σήμανση των εργασιακών χώρων για την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περίπτωση πυρκαγιάς πρέπει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γίνει σύμφωνα με τις ελάχιστες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προδιαγραφές ασφάλειας και υγείας,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τοποθετημένη σε κατάλληλα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σημεία και μόνιμη.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Τα κτίρια πρέπει να σχεδιάζονται,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κατασκευάζονται και να εξοπλίζονται έτσι ώστε σε περίπτωση πυρκαγιάς: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προστατεύεται η ζωή και η υγεία των ατόμων που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lastRenderedPageBreak/>
        <w:t>βρίσκονται σ’ αυτά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εμποδίζεται η εξάπλωση της στους άλλους χώρους του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κτιρίου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> .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αποτρέπεται η μετάδοση της στα όμορα και στα γειτονικά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ακίνητα, καθώς και στις γειτονικές περιοχές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προστατεύονταιτα ίδια τα κτίρια και τα περιεχόμενα τους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Διάδρομοι κυκλοφορίας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: Σ’ αυτούς περιλαμβάνονται και τα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κλιμακοστάσια, οι μόνιμες σκάλες, οι αποβάθρες και οι εξέδρες φόρτωσης.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Πρέπει να σχεδιάζονται, κατασκευάζονται, διαρρυθμίζονται και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διατηρούνται έτσι , ώστε οι πεζοί ή τα οχήματα να μπορούν να τις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χρησιμοποιούν εύκολα με πλήρη ασφάλεια και σύμφωνα με τον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προορισμό τους.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Από τη χρήση τους δεν πρέπει να δημιουργείται κίνδυνος για τους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εργαζομένους που απασχολούνται κοντά σ’ αυτούς.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Η διάσταση τους πρέπει να υπολογίζεται με βάση τον αριθμό των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χρηστών και το είδος της επιχείρησης.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οδοί κυκλοφορίας που προορίζονται για οχήματα πρέπει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βρίσκονται σε επαρκή απόσταση από πόρτες, πύλες διαβάσεις</w:t>
      </w: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πεζών, διαδρόμους και κλιμακοστάσια.</w:t>
      </w:r>
    </w:p>
    <w:p w:rsidR="00FD3901" w:rsidRPr="005D4C2C" w:rsidRDefault="00FD3901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Αποβάθρες και εξέδρες φόρτωσης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Πρέπει: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είναι κατάλληλες για τις διαστάσεις των μεταφερομένων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φορτίων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και να έχουν πλάτος τουλάχιστον 0,80 μέτρα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διαθέτουν, όσο αυτό είναι πρακτικά δυνατό, προστατευτικό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προστέγασμα έναντι βροχής επαρκών διαστάσεων.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διαθέτουν τουλάχιστον μία σκάλα ή κεκλιμένο επίπεδο και αν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το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μήκος τους είναι μεγαλύτερο από 20 μέτρα, μία σε κάθε πλευρά.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Αν το ύψος τους είναι μεγαλύτερο από 0,75 μέτρα, πρέπει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διαθέτουν προστατευτικές διατάξεις έναντι πτώσης. Στις θέσεις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φόρτωσης-εκφόρτωσης αυτές μπορούν να έχουν τη δυνατότητα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εύκολης απομάκρυνσης (συρόμενα ή πτυσσόμενα κιγκλιδώματα).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Όταν βρίσκονται δίπλα σε σιδηροτροχιές και έχουν ύψος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μεγαλύτερο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από 0,80 μέτρα ή μήκος μεγαλύτερο από 10 μέτρα, πρέπει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κατασκευάζονται έτσι ώστε οι εργαζόμενοι να βρίσκουν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προστασία</w:t>
      </w: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κάτω από αυτές.</w:t>
      </w:r>
    </w:p>
    <w:p w:rsidR="00FD3901" w:rsidRPr="005D4C2C" w:rsidRDefault="00FD3901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Κυλιόμενες σκάλες και διάδρομοι: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θα πρέπει να είναι εφοδιασμένοι με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συστήματα επείγουσας ακινητοποίησης,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εύκολα αναγνωρίσιμα και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προσβάσιμα.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Εξωτερικοί χώροι εργασίας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θέσεις εργασίας, οι διάδρομοι κυκλοφορίας, και άλλες θέσεις ή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εγκαταστάσεις στο ύπαιθρο, όπου και έχουν πρόσβαση οι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εργαζόμενοι κατά τη διάρκεια της δραστηριότητας τους πρέπει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σχεδιάζονται κατά τέτοιο τρόπο ώστε η κυκλοφορία των πεζών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των οχημάτων να γίνεται με ασφαλή τρόπο.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χώροι αυτοί πρέπει να φωτίζονται ικανοποιητικά και όταν το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φως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της ημέρας δεν επαρκεί να χρησιμοποιείται τεχνητός φωτισμός.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lastRenderedPageBreak/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εργαζόμενοι σ’ αυτούς τους χώρους πρέπει: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προστατεύονται από τις εξωτερικές επιδράσεις και την πτώση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αντικειμένων.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μπορούν να απομακρυνθούν γρήγορα σε περίπτωση κινδύνου.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μην είναι εκτεθειμένοι σε επιβλαβή ηχητικά επίπεδα ούτε σε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επιβλαβή εξωτερική επίδραση.</w:t>
      </w: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μην κινδυνεύουν να γλιστρήσουν ή να πέσουν.</w:t>
      </w:r>
    </w:p>
    <w:p w:rsidR="00FD3901" w:rsidRPr="005D4C2C" w:rsidRDefault="00FD3901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Ειδικοί χώροι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Χώροι ανάπαυσης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Είναι υποχρεωτικοί αν το προσωπικό υπερβαίνει τους 50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εργαζομένους ή αν κάτι τέτοιο επιβάλλεται από τις συνθήκες της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ασκούμενης δραστηριότητος. Δεν απαιτούνται αν το προσωπικό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εργάζεται σε γραφεία ή παρόμοιους χώρους.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Πρέπει να έχουν επαρκείς διαστάσεις και να είναι εφοδιασμένοι με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καρέκλες και καθίσματα.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υπάρχουν χώροι για καπνιστές και μη καπνιστές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Να έχουν κατά το δυνατό οπτική επαφή με το εξωτερικό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περιβάλλον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και να φωτίζονται και να αερίζονται επαρκώς.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Όταν η φύση της εργασίας επιβάλλει διακοπές ή η φύση της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εργασίας επιβάλλει ορθοστασία και δεν υπάρχουν χώροι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ανάπαυσης, πρέπει στη διάθεση των εργαζομένων να τίθενται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άλλοι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χώροι.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Αποδυτήρια και ιματιοφυλάκια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Όταν το προσωπικό υπερβαίνει τους 50 εργαζομένους (χωρίς τους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υπαλλήλους γραφείου) ή αν πρέπει να φορούν ειδικά ρούχα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εργασίας, πρέπει να τίθενται στη διάθεση των εργαζομένων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κατάλληλοι χώροι αποδυτηρίων, ξεχωριστοί για άνδρες και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γυναίκες.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Η πρόσβαση σ’ αυτά πρέπει να είναι ευχερής και ο χώρος πρέπει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είναι επαρκής και εφοδιασμένος με καθίσματα.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Τα αποδυτήρια πρέπει να είναι επαρκών διαστάσεων και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διαθέτουν ατομικά ερμάρια που κάθε εργαζόμενος μπορεί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κλειδώνει τα ενδύματα του.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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Όταν δεν απαιτούνται αποδυτήρια, κάθε εργαζόμενος πρέπει 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έχει</w:t>
      </w: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μέσα για την εναπόθεση των ενδυμάτων του.</w:t>
      </w:r>
    </w:p>
    <w:p w:rsidR="00FD3901" w:rsidRPr="005D4C2C" w:rsidRDefault="00FD3901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Λουτρά (ντουζ) νιπτήρες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Όταν αυτό επιβάλλεται από το είδος της δραστηριότητας ή της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υγιεινής, πρέπει στη διάθεση των εργαζομένων να υπάρχουν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επαρκή λουτρά, ξεχωριστά για άνδρες και γυναίκες. Αυτά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πρέπει να είναι επαρκών διαστάσεων και να διαθέτουν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τρεχούμενο ζεστό και κρύο νερό.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Όταν δεν απαιτούνται λουτρά, πρέπει κοντά στις θέσεις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εργασίας και στα αποδυτήρια, να υπάρχει επαρκής αριθμός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κατάλληλων νιπτήρων.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Αν οι αίθουσες λουτρών ή οι νιπτήρες και τα αποδυτήρια είναι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χωριστά, οι χώροι αυτοί πρέπει να επικοινωνούν μεταξύ τους.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Χώροι πρώτων βοηθειών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Στους χώρους εργασίας που ο αριθμός των εργαζομένων είναι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μεγαλύτερος από 100, πρέπει να προβλέπεται ένας ή περισσότεροι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χώροι πρώτων βοηθειών, καθώς και σε χώρους που αυτό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lastRenderedPageBreak/>
        <w:t>απαιτείται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από τη φύση της εργασίας ή τη συχνότητα των ατυχημάτων.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χώροι αυτοί πρέπει να επισημαίνονται και να είναι εξοπλισμένοι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με τις απαραίτητες εγκαταστάσεις και υλικά πρώτων βοηθειών,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να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εξυπηρετούνται από εκπαιδευμένα άτομα και να επιτρέπουν την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άνετη είσοδο τραυματιοφορέων και φορείων.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Υλικά πρώτων βοηθειών πρέπει να διατίθενται επίσης όπου αυτό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απαιτείται λόγω των συνθηκών εργασίας.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OpenSymbol" w:hAnsi="Times New Roman" w:cs="Times New Roman"/>
          <w:sz w:val="24"/>
          <w:szCs w:val="24"/>
        </w:rPr>
        <w:t xml:space="preserve">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Σε εμφανή σημεία των χώρων εργασίας πρέπει να αναρτώνται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πίνακες με οδηγίες για την παροχή πρώτων βοηθειών.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Εργαζόμενοι με ειδικές ανάγκες: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 σχεδιασμός των κτιρίων και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πρόσβασης προς τους εργασιακούς χώρους πρέπει να γίνεται και για τις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ανάγκες των εργαζομένων που είναι άτομα με ειδικές ανάγκες. Το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ΥΠΕΧΩΔΕ έχει Γραφείο μελετών για τα άτομα με ειδικές ανάγκες.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Έγκυες γυναίκες και γαλουχούσες μητέρες: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γυναίκες αυτές πρέπει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να έχουν τη δυνατότητα να κατακλίνονται προς ανάπαυση σε κατάλληλες</w:t>
      </w: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proofErr w:type="spellStart"/>
      <w:r w:rsidRPr="005D4C2C">
        <w:rPr>
          <w:rFonts w:ascii="Times New Roman" w:eastAsia="DejaVuSans" w:hAnsi="Times New Roman" w:cs="Times New Roman"/>
          <w:sz w:val="24"/>
          <w:szCs w:val="24"/>
        </w:rPr>
        <w:t>συνθήκες</w:t>
      </w:r>
      <w:proofErr w:type="spellEnd"/>
      <w:r w:rsidRPr="005D4C2C">
        <w:rPr>
          <w:rFonts w:ascii="Times New Roman" w:eastAsia="DejaVuSans" w:hAnsi="Times New Roman" w:cs="Times New Roman"/>
          <w:sz w:val="24"/>
          <w:szCs w:val="24"/>
        </w:rPr>
        <w:t>.</w:t>
      </w:r>
    </w:p>
    <w:p w:rsidR="00FD3901" w:rsidRPr="005D4C2C" w:rsidRDefault="00FD3901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:rsidR="00A826E2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Συντήρηση </w:t>
      </w:r>
      <w:r w:rsidR="00FD3901">
        <w:rPr>
          <w:rFonts w:ascii="Times New Roman" w:eastAsia="DejaVuSans" w:hAnsi="Times New Roman" w:cs="Times New Roman"/>
          <w:b/>
          <w:bCs/>
          <w:sz w:val="24"/>
          <w:szCs w:val="24"/>
        </w:rPr>
        <w:t>–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Έλεγχος</w:t>
      </w:r>
    </w:p>
    <w:p w:rsidR="00FD3901" w:rsidRPr="005D4C2C" w:rsidRDefault="00FD3901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Ο εργοδότης οφείλει να συντηρεί του τόπους εργασίας και να αποκαθιστά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άμεσα τυχόν ελλείψεις που έχουν σχέση με την Υ&amp;Α ή να διακόπτει τη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λειτουργία τους, σε περίπτωση κινδύνου, μέχρι την αποκατάστασή τους.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Τα συστήματα ασφαλείας ελέγχονται τουλάχιστον . μία (1) φορά το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εξάμηνο (εκτός αν ορίζεται διαφορετικά από διατάξεις).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. Οι εγκαταστάσεις και τα μέσα παροχής Α’ Βοηθειών ελέγχονται τακτικά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για την πληρότητα και την ικανότητα χρήσης τους.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Η χρονολογία συντήρησης και ελέγχου, καθώς και οι σχετικές</w:t>
      </w:r>
    </w:p>
    <w:p w:rsidR="00A826E2" w:rsidRPr="005D4C2C" w:rsidRDefault="00A826E2" w:rsidP="00FD39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παρατηρήσεις, πρέπει να καταχωρούνται ενυπόγραφα από τον αρμόδιο,</w:t>
      </w:r>
    </w:p>
    <w:p w:rsidR="002D6FB0" w:rsidRDefault="00A826E2" w:rsidP="00FD3901">
      <w:pPr>
        <w:spacing w:after="0"/>
        <w:ind w:left="720"/>
        <w:jc w:val="both"/>
      </w:pPr>
      <w:r w:rsidRPr="005D4C2C">
        <w:rPr>
          <w:rFonts w:ascii="Times New Roman" w:eastAsia="DejaVuSans" w:hAnsi="Times New Roman" w:cs="Times New Roman"/>
          <w:sz w:val="24"/>
          <w:szCs w:val="24"/>
        </w:rPr>
        <w:t>που έκανε τη συντήρηση ή τον έλεγχο, σε ειδικό βιβλίο.</w:t>
      </w:r>
    </w:p>
    <w:sectPr w:rsidR="002D6FB0" w:rsidSect="00FD3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E2"/>
    <w:rsid w:val="002D6FB0"/>
    <w:rsid w:val="00A35ECC"/>
    <w:rsid w:val="00A826E2"/>
    <w:rsid w:val="00F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6AC9"/>
  <w15:chartTrackingRefBased/>
  <w15:docId w15:val="{261445EB-6E23-4C38-8DD5-F383225C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2165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2022-03-26T19:38:00Z</dcterms:created>
  <dcterms:modified xsi:type="dcterms:W3CDTF">2022-03-28T08:23:00Z</dcterms:modified>
</cp:coreProperties>
</file>