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6430" w14:textId="77777777" w:rsidR="009D563A" w:rsidRDefault="00000000">
      <w:pPr>
        <w:spacing w:before="300" w:after="150" w:line="360" w:lineRule="auto"/>
        <w:outlineLvl w:val="0"/>
      </w:pPr>
      <w:r>
        <w:rPr>
          <w:rFonts w:ascii="Arial" w:eastAsia="Times New Roman" w:hAnsi="Arial" w:cs="Arial"/>
          <w:color w:val="00B0F0"/>
          <w:kern w:val="3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Arial"/>
          <w:b/>
          <w:bCs/>
          <w:color w:val="00B0F0"/>
          <w:kern w:val="3"/>
          <w:sz w:val="32"/>
          <w:szCs w:val="32"/>
          <w:u w:val="single"/>
          <w:lang w:eastAsia="el-GR"/>
        </w:rPr>
        <w:t>Κολλύρια και Άλλα Οφθαλμολογικά Σκευάσματα</w:t>
      </w:r>
    </w:p>
    <w:p w14:paraId="202A8AF6" w14:textId="77777777" w:rsidR="009D563A" w:rsidRDefault="009D563A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bookmarkStart w:id="0" w:name="_Hlk118894661"/>
    </w:p>
    <w:p w14:paraId="1B21CD38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Τα οφθαλμολογικά σκευάσματα έχουν μια σημαντική δυναμική στο φαρμακείο.</w:t>
      </w:r>
    </w:p>
    <w:p w14:paraId="7ACAAC9D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Είτε πρόκειται για απλά τοπικά λιπαντικά ή αντισηπτικά, αντιβιοτικά ή κολλύρια κατά του γλαυκώματος, ο φαρμακοποιός πρέπει να είναι ενήμερος προκειμένου να δώσει </w:t>
      </w:r>
      <w:hyperlink r:id="rId7" w:tooltip="Συμβουλή Υγείας" w:history="1">
        <w:r>
          <w:rPr>
            <w:rFonts w:ascii="Arial" w:eastAsia="Times New Roman" w:hAnsi="Arial" w:cs="Arial"/>
            <w:b/>
            <w:bCs/>
            <w:color w:val="2E9544"/>
            <w:sz w:val="24"/>
            <w:szCs w:val="24"/>
            <w:u w:val="single"/>
            <w:lang w:eastAsia="el-GR"/>
          </w:rPr>
          <w:t>τις κατάλληλες συμβουλές</w:t>
        </w:r>
      </w:hyperlink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στον ασθενή για σωστή θεραπεία.</w:t>
      </w:r>
    </w:p>
    <w:bookmarkEnd w:id="0"/>
    <w:p w14:paraId="4C4D09FB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el-GR"/>
        </w:rPr>
        <w:drawing>
          <wp:inline distT="0" distB="0" distL="0" distR="0" wp14:anchorId="460D0D26" wp14:editId="7DBE41A5">
            <wp:extent cx="5274314" cy="3251204"/>
            <wp:effectExtent l="0" t="0" r="2536" b="6346"/>
            <wp:docPr id="284499255" name="Εικόνα 2" descr="Τα κύρια οφθαλμολογικά σκευάσματα είναι σε μορφή διαλύματος, γνωστά ως κολλύρια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32512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84C145" w14:textId="77777777" w:rsidR="009D563A" w:rsidRDefault="009D563A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</w:p>
    <w:p w14:paraId="7D7985FC" w14:textId="77777777" w:rsidR="009D563A" w:rsidRPr="00B0068B" w:rsidRDefault="00000000" w:rsidP="00B0068B">
      <w:pPr>
        <w:pStyle w:val="a5"/>
        <w:numPr>
          <w:ilvl w:val="0"/>
          <w:numId w:val="4"/>
        </w:numPr>
        <w:shd w:val="clear" w:color="auto" w:fill="FFFFFF"/>
        <w:spacing w:after="150" w:line="360" w:lineRule="auto"/>
        <w:jc w:val="both"/>
      </w:pPr>
      <w:proofErr w:type="spellStart"/>
      <w:r w:rsidRPr="00B0068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Γαληνικές</w:t>
      </w:r>
      <w:proofErr w:type="spellEnd"/>
      <w:r w:rsidRPr="00B0068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μορφές</w:t>
      </w:r>
    </w:p>
    <w:p w14:paraId="61ACA64E" w14:textId="77777777" w:rsidR="00B0068B" w:rsidRDefault="00B0068B" w:rsidP="00B0068B">
      <w:pPr>
        <w:shd w:val="clear" w:color="auto" w:fill="FFFFFF"/>
        <w:spacing w:after="150" w:line="360" w:lineRule="auto"/>
        <w:jc w:val="both"/>
      </w:pPr>
    </w:p>
    <w:p w14:paraId="3A15FD4C" w14:textId="78AB137C" w:rsidR="009D563A" w:rsidRPr="00B0068B" w:rsidRDefault="00B0068B">
      <w:pPr>
        <w:shd w:val="clear" w:color="auto" w:fill="FFFFFF"/>
        <w:spacing w:after="150" w:line="360" w:lineRule="auto"/>
        <w:jc w:val="both"/>
        <w:rPr>
          <w:sz w:val="24"/>
          <w:szCs w:val="24"/>
          <w:u w:val="single"/>
        </w:rPr>
      </w:pPr>
      <w:bookmarkStart w:id="1" w:name="_Hlk118894709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                               </w:t>
      </w:r>
      <w:r w:rsidRPr="00B0068B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t xml:space="preserve"> </w:t>
      </w:r>
      <w:r w:rsidR="00000000" w:rsidRPr="00B0068B">
        <w:rPr>
          <w:rFonts w:ascii="Arial" w:eastAsia="Times New Roman" w:hAnsi="Arial" w:cs="Arial"/>
          <w:color w:val="333333"/>
          <w:sz w:val="24"/>
          <w:szCs w:val="24"/>
          <w:u w:val="single"/>
          <w:lang w:eastAsia="el-GR"/>
        </w:rPr>
        <w:t>Κολλύρια</w:t>
      </w:r>
    </w:p>
    <w:p w14:paraId="78A3240C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bookmarkStart w:id="2" w:name="_Hlk118894930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Πρόκειται για διαλύματα ή γαλακτώματα, υδατικά ή λιπαρά, χωρίς αιωρούμενα σωματίδια, όπου το φάρμακο καθώς και όλα τα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έκδοχα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βρίσκονται διαλυμένα στο παρασκεύασμα.</w:t>
      </w:r>
    </w:p>
    <w:p w14:paraId="25AADF9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Υπάρχουν σε συσκευασίες πολλαπλών δόσεων ή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μονοδόσεων</w:t>
      </w:r>
      <w:bookmarkEnd w:id="1"/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bookmarkEnd w:id="2"/>
    <w:p w14:paraId="275067D1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el-GR"/>
        </w:rPr>
        <w:lastRenderedPageBreak/>
        <w:drawing>
          <wp:inline distT="0" distB="0" distL="0" distR="0" wp14:anchorId="06E95BCB" wp14:editId="4173302C">
            <wp:extent cx="5274314" cy="3251204"/>
            <wp:effectExtent l="0" t="0" r="2536" b="6346"/>
            <wp:docPr id="1783391315" name="Εικόνα 2" descr="Τα κύρια οφθαλμολογικά σκευάσματα είναι σε μορφή διαλύματος, γνωστά ως κολλύρια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32512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Πρόκειται για διαλύματα ή γαλακτώματα, υδατικά ή λιπαρά, χωρίς αιωρούμενα σωματίδια, όπου το φάρμακο καθώς και όλα τα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έκδοχα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βρίσκονται διαλυμένα στο παρασκεύασμα.</w:t>
      </w:r>
    </w:p>
    <w:p w14:paraId="52AB8D19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Υπάρχουν σε συσκευασίες πολλαπλών δόσεων ή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μονοδόσεων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14:paraId="1A50DF90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14:paraId="2B9D44DF" w14:textId="06315972" w:rsidR="009D563A" w:rsidRDefault="00B0068B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               </w:t>
      </w:r>
      <w:r w:rsidR="00000000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</w:t>
      </w:r>
      <w:proofErr w:type="spellStart"/>
      <w:r w:rsidR="0000000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Ημιστερεά</w:t>
      </w:r>
      <w:proofErr w:type="spellEnd"/>
      <w:r w:rsidR="0000000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 xml:space="preserve"> παρασκευάσματα</w:t>
      </w:r>
    </w:p>
    <w:p w14:paraId="4B67E345" w14:textId="77777777" w:rsidR="009D563A" w:rsidRDefault="00000000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Πρόκειται για αλοιφές ή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gel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οι οποίες πλεονεκτούν έναντι των οφθαλμικών σταγόνων, διότι παρατείνουν την επαφή των δραστικών ουσιών με τους εξωτερικούς οφθαλμικούς ιστούς και συνεπώς ασκούν πιο μόνιμα αποτελέσματα.</w:t>
      </w:r>
    </w:p>
    <w:p w14:paraId="6B86BA1C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Παρ’ όλα αυτά το μειονέκτημά τους είναι η δυσκολία στην εφαρμογή τους, όπως επίσης και το θόλωμα της όρασης που προκαλείται κατά την εφαρμογή τους.</w:t>
      </w:r>
    </w:p>
    <w:p w14:paraId="2A9EC18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Αυτός είναι και ο λόγος που προτείνεται να εφαρμόζονται τη νύχτα.</w:t>
      </w:r>
    </w:p>
    <w:p w14:paraId="27732D8A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Οφθαλμικά εναιωρήματα</w:t>
      </w:r>
    </w:p>
    <w:p w14:paraId="08A6C44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Πρόκειται για συστήματα διασποράς στερεού μέσα σε υγρό, δηλαδή για κόκκους που αιωρούνται μέσα στο υγρό.</w:t>
      </w:r>
    </w:p>
    <w:p w14:paraId="00C493AA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lastRenderedPageBreak/>
        <w:t>Βασικό χαρακτηριστικό σε αυτήν την περίπτωση είναι το μέγεθος των κόκκων για την αποτελεσματικότητά του.</w:t>
      </w:r>
    </w:p>
    <w:p w14:paraId="10619942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Είναι σημαντικό τα σκευάσματα αυτά να ανακινούνται επαρκώς πριν τη χρήση.</w:t>
      </w:r>
    </w:p>
    <w:p w14:paraId="0B412ACF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el-GR"/>
        </w:rPr>
        <w:drawing>
          <wp:inline distT="0" distB="0" distL="0" distR="0" wp14:anchorId="7B0BCF03" wp14:editId="0F11ADCA">
            <wp:extent cx="5274314" cy="2966715"/>
            <wp:effectExtent l="0" t="0" r="2536" b="5085"/>
            <wp:docPr id="276683129" name="Εικόνα 1" descr="Κάποιες από τις πιο γνωστές φαρμακευτικές ουσίες είναι οι αμινογλυσίδες (όπως τομπραμυκίνη), χλωραμφενικόλη, φουσιδικό οξύ σε μορφή εναιωρήματος υψηλού ιξώδους, οφλοξασίνη κ.ά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4" cy="296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13FE28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Σκευάσματα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ενδοφθαλμιαίας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εισαγωγής</w:t>
      </w:r>
    </w:p>
    <w:p w14:paraId="400A3A82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Αποτελούνται συνήθως από ένα δραστικό συστατικό ενσωματωμένο σε μια μήτρα ή περιβαλλόμενο από μία μεμβράνη που ελέγχει τον ρυθμό απελευθέρωσής της.</w:t>
      </w:r>
    </w:p>
    <w:p w14:paraId="637353A8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Για παράδειγμα, η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πιλοκαρπίνη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σταθεροποιημένη σε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αλγινικό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οξύ, χρησιμοποιείται για τη θεραπεία του γλαυκώματος.</w:t>
      </w:r>
    </w:p>
    <w:p w14:paraId="5A5D4A57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Οι βασικότερες θεραπευτικές κατηγορίες οφθαλμικών φαρμάκων</w:t>
      </w:r>
    </w:p>
    <w:p w14:paraId="47F9E48A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Φάρμακα κατά των οφθαλμικών λοιμώξεων</w:t>
      </w:r>
    </w:p>
    <w:p w14:paraId="58C1626A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Στην κατηγορία αυτή περιλαμβάνονται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αντϊικά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αντιβιοτικά,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αντιμυκητιασικά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και αντισηπτικά κολλύρια, τα οποία χορηγούνται τοπικά για τη θεραπεία ασθενειών όπως: </w:t>
      </w:r>
      <w:hyperlink r:id="rId10" w:tooltip="Αλλεργική Επιπεφυκίτιδα" w:history="1">
        <w:r>
          <w:rPr>
            <w:rFonts w:ascii="Arial" w:eastAsia="Times New Roman" w:hAnsi="Arial" w:cs="Arial"/>
            <w:b/>
            <w:bCs/>
            <w:color w:val="2E9544"/>
            <w:sz w:val="24"/>
            <w:szCs w:val="24"/>
            <w:u w:val="single"/>
            <w:lang w:eastAsia="el-GR"/>
          </w:rPr>
          <w:t>επιπεφυκίτιδα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βλεφαρίτιδα και κερατίτιδα.</w:t>
      </w:r>
    </w:p>
    <w:p w14:paraId="0DE96603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Κάποιες από τις πιο γνωστές φαρμακευτικές ουσίες είναι οι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αμινογλυκοσίδες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,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φθοριοκινολόνες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(όπως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τομπραμυκίνη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),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χλωραμφενικόλη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φουσιδικό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οξύ σε μορφή εναιωρήματος υψηλού ιξώδους,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οφλοξασίνη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κ.ά.</w:t>
      </w:r>
    </w:p>
    <w:p w14:paraId="4DFB2AF9" w14:textId="77777777" w:rsidR="009D563A" w:rsidRDefault="00000000">
      <w:pPr>
        <w:shd w:val="clear" w:color="auto" w:fill="FFFFFF"/>
        <w:spacing w:after="150" w:line="360" w:lineRule="auto"/>
        <w:jc w:val="both"/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Κορτικοστεροειδή</w:t>
      </w:r>
      <w:proofErr w:type="spellEnd"/>
    </w:p>
    <w:p w14:paraId="37AC80E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 xml:space="preserve">Χρησιμοποιούνται κυρίως σε άσηπτες φλεγμονώδεις και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αυτοάνοσες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καταστάσεις του οφθαλμού, σε αλλεργικές επιπεφυκίτιδες, συμπεριλαμβανομένης και της εαρινής, σε μη λοιμώδεις επιπεφυκίτιδες,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σμηγματορροϊκή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βλεφαρίτιδα, ακόμα και για κερατίτιδα από ιούς του έρπητα (υπό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αντϊική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κάλυψη).</w:t>
      </w:r>
    </w:p>
    <w:p w14:paraId="6FD9EDB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Επίσης, χρησιμοποιούνται σε βλάβες του σκληρού χιτώνα από τραύματα, χημικά αίτια, ακτινοβολία, είσοδο ξένων σωμάτων ή εγκαύματα.</w:t>
      </w:r>
    </w:p>
    <w:p w14:paraId="1681707B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Τέλος, μετεγχειρητικά σε όλες σχεδόν τις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επι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και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ενδοβολβικές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επεμβάσεις και </w:t>
      </w:r>
      <w:r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σε εκφύλιση της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el-GR"/>
        </w:rPr>
        <w:t>ωχράς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κηλίδας</w:t>
      </w: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14:paraId="7EC4E0D7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Αποσυμφορητικά και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αντιαλλεργικά</w:t>
      </w:r>
      <w:proofErr w:type="spellEnd"/>
    </w:p>
    <w:p w14:paraId="61F2A73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Χαρακτηριστικό παράδειγμα σε αυτήν την κατηγορία είναι το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χρωμογλυκικό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νάτριο, το οποίο αποτελεί σταθεροποιητικό παράγοντα των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μαστοκυττάρων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προλαμβάνοντας την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αποκοκκίωσή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τους από τα αντιγόνα, δρώντας έτσι ως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αντιαλλεργικό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(προληπτικά).</w:t>
      </w:r>
    </w:p>
    <w:p w14:paraId="3505E6C9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Χορηγείται τοπικά για την πρόληψη </w:t>
      </w:r>
      <w:hyperlink r:id="rId11" w:tooltip="Φλεγμονώδης Επιπεφυκίτιδα" w:history="1">
        <w:r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el-GR"/>
          </w:rPr>
          <w:t>αλλεργικών επιπεφυκίτιδων</w:t>
        </w:r>
      </w:hyperlink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el-GR"/>
        </w:rPr>
        <w:t>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(πυρετός εκ χόρτου, από μαλακούς φακούς επαφής, κ.λπ.) αλλά και προληπτικά για μακρά χρονικά διαστήματα.</w:t>
      </w:r>
    </w:p>
    <w:p w14:paraId="3E7385E3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Δεν παρουσιάζει συχνά ανεπιθύμητες ενέργειες, ενώ στις οξείες φάσεις αλλεργικών αντιδράσεων συνδυάζεται συνήθως με τοπικά κορτικοειδή.</w:t>
      </w:r>
    </w:p>
    <w:p w14:paraId="70E41946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Φάρμακα κατά του γλαυκώματος</w:t>
      </w:r>
    </w:p>
    <w:p w14:paraId="79AA7B0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Στόχος τους είναι να μειώσουν την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ενδοφθάλμια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πίεση, έτσι ώστε να εξασφαλίσουν την ακεραιότητα του οπτικού νεύρου και να αποφευχθεί η τύφλωση.</w:t>
      </w:r>
    </w:p>
    <w:p w14:paraId="1C3EAB43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Μερικά από τα νεότερα φάρμακα που χρησιμοποιούνται ως θεραπεία για το γλαύκωμα είναι η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δορζολαμίδη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η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λατανοπρόστη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και η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βριμονιδίνη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14:paraId="2B3CFC96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Ενυδατικά φαρμακευτικά σκευάσματα</w:t>
      </w:r>
    </w:p>
    <w:p w14:paraId="5DB2D8C3" w14:textId="77777777" w:rsidR="009D563A" w:rsidRDefault="00000000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Χρησιμοποιούνται για να εμποδίσουν βλάβες του κερατοειδή σε πάσχοντες από μειωμένη ή μη φυσιολογική έκκριση δακρύων (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ξηροφθαλμία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όπως σε ξηρά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κερατοεπιπεφυκίτιδα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σύνδρομο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el-GR"/>
        </w:rPr>
        <w:t>Sjogren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),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νευροπαραλυτική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κερατίτιδα και άλλα παρόμοια σύνδρομα.</w:t>
      </w:r>
    </w:p>
    <w:p w14:paraId="31329B9D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lastRenderedPageBreak/>
        <w:t xml:space="preserve">Χρησιμοποιούνται επίσης σε περιπτώσεις εμφάνισης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ξηροφθαλμίας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λόγω έκθεσης σε διάφορους εξωτερικούς παράγοντες, όπως είναι η συχνή χρήση ηλεκτρονικού υπολογιστή, χρήση φακών επαφής κ.ά.</w:t>
      </w:r>
    </w:p>
    <w:p w14:paraId="7D88A9A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Τέλος, προτείνονται σκευάσματα που περιέχουν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υαλουρονικό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οξύ, ως θεραπευτικά, για γρήγορη επούλωση ενός τραύματος στο μάτι που προκλήθηκε από είσοδο ξένου σωματιδίου ή για αποκατάσταση του οφθαλμού μετά από χειρουργική επέμβαση.</w:t>
      </w:r>
    </w:p>
    <w:p w14:paraId="7EE160C7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Παρενέργειες και αλλεργικές αντιδράσεις</w:t>
      </w:r>
    </w:p>
    <w:p w14:paraId="274AAEE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Όπως κάθε άλλο φάρμακο έτσι και τα κολλύρια μπορούν να εμφανίσουν παρενέργειες κατά τη χρήση τους.</w:t>
      </w:r>
    </w:p>
    <w:p w14:paraId="77248A17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Ένα μικρό ποσοστό των οφθαλμικών σταγόνων περνάει στον οργανισμό, γι’ αυτό και οι περισσότερες παρενέργειες είναι τοπικού χαρακτήρα, δηλαδή επηρεάζουν κατά κύριο λόγο τα μάτια.</w:t>
      </w:r>
    </w:p>
    <w:p w14:paraId="4FD27AB5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Η χρήση των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κορτικοστεροειδών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κολλυρίων πρέπει να γίνεται με ιδιαίτερη προσοχή, επειδή μπορεί να παρουσιάσουν σοβαρές παρενέργειες, όπως είναι το γλαύκωμα και η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ενδοφθάλμια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πίεση.</w:t>
      </w:r>
    </w:p>
    <w:p w14:paraId="58BA5063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Σοβαρές παρενέργειες μπορεί να εμφανίσουν και τα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αντιγλαυκωματικά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κολλύρια.</w:t>
      </w:r>
    </w:p>
    <w:p w14:paraId="7EAACF9C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Οι αλλεργικές αντιδράσεις σε οφθαλμικά κολλύρια συνήθως οδηγούν σε κνησμό, οίδημα και εξανθήματα γύρω από τα μάτια.</w:t>
      </w:r>
    </w:p>
    <w:p w14:paraId="79EB9838" w14:textId="77777777" w:rsidR="009D563A" w:rsidRDefault="00000000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Μερικοί συγχέουν τα συμπτώματα αυτά, θεωρώντας ότι χειροτερεύει η πάθηση για την οποία προμηθεύτηκαν τα κολλύρια και τα χρησιμοποιούν συχνότερα, χειροτερεύοντας έτσι την αλλεργική αντίδραση.</w:t>
      </w:r>
    </w:p>
    <w:p w14:paraId="5E3B829F" w14:textId="77777777" w:rsidR="009D563A" w:rsidRDefault="0000000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Εάν εκδηλωθούν τα ως άνω συμπτώματα πρέπει να ενημερωθεί άμεσα ο γιατρός για να εκτιμήσει την κατάσταση και να συστήσει άλλη αγωγή.</w:t>
      </w:r>
    </w:p>
    <w:p w14:paraId="2C0EE55B" w14:textId="77777777" w:rsidR="009D563A" w:rsidRDefault="0000000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Οι συνδυασμοί φαρμακευτικών ουσιών σε ένα παρασκεύασμα (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αντιγλαυκωματικά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κορτικοστεροειδή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+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αντιμικροβιακά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αντισηπτικά + αγγειοσυσταλτικά, κ.λπ.) μπορεί, κυρίως, να βελτιώνουν τη συμμόρφωση και ενίοτε τη δραστικότητα των συνδυασμένων φαρμάκων, αλλά μειώνουν την </w:t>
      </w: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>ευελιξία δοσολογίας τους και την αναγνώριση της υπευθυνότητας κάθε φαρμάκου εξατομικευμένα στην εμφάνιση ανεπιθύμητων ενεργειών.</w:t>
      </w:r>
    </w:p>
    <w:p w14:paraId="5281947F" w14:textId="77777777" w:rsidR="009D563A" w:rsidRDefault="009D56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14:paraId="502AAE11" w14:textId="77777777" w:rsidR="009D563A" w:rsidRDefault="009D56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</w:p>
    <w:p w14:paraId="1064AB87" w14:textId="77777777" w:rsidR="009D563A" w:rsidRDefault="00000000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  <w:t>ΠΕΡΙ ΡΥΘΜΙΣΤΙΚΩΝ ΔΙΑΛΥΜΑΤΩΝ (ΟΡΙΣΜΟΣ ΚΑΙ ΕΞΕΙΔΙΚΕΥΣΗ ΣΤΗ ΦΑΡΜΑΚΕΥΤΙΚΗ ΤΕΧΝΟΛΟΓΙΑ)</w:t>
      </w:r>
    </w:p>
    <w:p w14:paraId="01151C5C" w14:textId="77777777" w:rsidR="009D563A" w:rsidRDefault="009D563A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</w:p>
    <w:p w14:paraId="21ED9F62" w14:textId="77777777" w:rsidR="009D563A" w:rsidRDefault="009D563A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</w:p>
    <w:p w14:paraId="340841A7" w14:textId="77777777" w:rsidR="009D563A" w:rsidRDefault="00000000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jc w:val="both"/>
        <w:textAlignment w:val="auto"/>
      </w:pPr>
      <w:r>
        <w:rPr>
          <w:rFonts w:eastAsia="Times New Roman" w:cs="Calibri"/>
          <w:b/>
          <w:bCs/>
          <w:i/>
          <w:iCs/>
          <w:color w:val="00AEEF"/>
          <w:sz w:val="26"/>
          <w:szCs w:val="26"/>
          <w:lang w:eastAsia="el-GR"/>
        </w:rPr>
        <w:t xml:space="preserve">Ρυθμιστικά διαλύματα καλούνται τα  διαλύματα  εκείνα των οποίων το </w:t>
      </w:r>
      <w:proofErr w:type="spellStart"/>
      <w:r>
        <w:rPr>
          <w:rFonts w:eastAsia="Times New Roman" w:cs="Calibri"/>
          <w:b/>
          <w:bCs/>
          <w:i/>
          <w:iCs/>
          <w:color w:val="00AEEF"/>
          <w:sz w:val="26"/>
          <w:szCs w:val="26"/>
          <w:lang w:eastAsia="el-GR"/>
        </w:rPr>
        <w:t>pH</w:t>
      </w:r>
      <w:proofErr w:type="spellEnd"/>
      <w:r>
        <w:rPr>
          <w:rFonts w:eastAsia="Times New Roman" w:cs="Calibri"/>
          <w:b/>
          <w:bCs/>
          <w:i/>
          <w:iCs/>
          <w:color w:val="00AEEF"/>
          <w:sz w:val="26"/>
          <w:szCs w:val="26"/>
          <w:lang w:eastAsia="el-GR"/>
        </w:rPr>
        <w:t xml:space="preserve"> παραμένει πρακτικά σταθερό, όταν προστεθεί μικρή μεν  αλλά υπολογίσιμη ποσότητα ισχυρών οξέων ή βάσεων. Επίσης είναι δυνατόν μέσα σε όρια να αραιωθούν, χωρίς να μεταβληθεί το </w:t>
      </w:r>
      <w:proofErr w:type="spellStart"/>
      <w:r>
        <w:rPr>
          <w:rFonts w:eastAsia="Times New Roman" w:cs="Calibri"/>
          <w:b/>
          <w:bCs/>
          <w:i/>
          <w:iCs/>
          <w:color w:val="00AEEF"/>
          <w:sz w:val="26"/>
          <w:szCs w:val="26"/>
          <w:lang w:eastAsia="el-GR"/>
        </w:rPr>
        <w:t>pH</w:t>
      </w:r>
      <w:proofErr w:type="spellEnd"/>
      <w:r>
        <w:rPr>
          <w:rFonts w:eastAsia="Times New Roman" w:cs="Calibri"/>
          <w:b/>
          <w:bCs/>
          <w:i/>
          <w:iCs/>
          <w:color w:val="00AEEF"/>
          <w:sz w:val="26"/>
          <w:szCs w:val="26"/>
          <w:lang w:eastAsia="el-GR"/>
        </w:rPr>
        <w:t xml:space="preserve"> τους. Τα διαλύματα αυτά περιέχουν ένα ασθενές οξύ και τη συζυγή του βάση (ΗΑ /Α</w:t>
      </w:r>
      <w:r>
        <w:rPr>
          <w:rFonts w:ascii="Arial" w:eastAsia="Times New Roman" w:hAnsi="Arial" w:cs="Arial"/>
          <w:b/>
          <w:bCs/>
          <w:i/>
          <w:iCs/>
          <w:color w:val="00AEEF"/>
          <w:sz w:val="14"/>
          <w:szCs w:val="14"/>
          <w:vertAlign w:val="superscript"/>
          <w:lang w:eastAsia="el-GR"/>
        </w:rPr>
        <w:t>-</w:t>
      </w:r>
      <w:r>
        <w:rPr>
          <w:rFonts w:eastAsia="Times New Roman" w:cs="Calibri"/>
          <w:b/>
          <w:bCs/>
          <w:i/>
          <w:iCs/>
          <w:color w:val="00AEEF"/>
          <w:sz w:val="26"/>
          <w:szCs w:val="26"/>
          <w:lang w:eastAsia="el-GR"/>
        </w:rPr>
        <w:t>) ή μια ασθενή βάση και το συζυγές της οξύ (Β / ΒΗ</w:t>
      </w:r>
      <w:r>
        <w:rPr>
          <w:rFonts w:ascii="Arial" w:eastAsia="Times New Roman" w:hAnsi="Arial" w:cs="Arial"/>
          <w:b/>
          <w:bCs/>
          <w:i/>
          <w:iCs/>
          <w:color w:val="00AEEF"/>
          <w:sz w:val="14"/>
          <w:szCs w:val="14"/>
          <w:vertAlign w:val="superscript"/>
          <w:lang w:eastAsia="el-GR"/>
        </w:rPr>
        <w:t>+</w:t>
      </w:r>
      <w:r>
        <w:rPr>
          <w:rFonts w:eastAsia="Times New Roman" w:cs="Calibri"/>
          <w:b/>
          <w:bCs/>
          <w:i/>
          <w:iCs/>
          <w:color w:val="00AEEF"/>
          <w:sz w:val="26"/>
          <w:szCs w:val="26"/>
          <w:lang w:eastAsia="el-GR"/>
        </w:rPr>
        <w:t>).</w:t>
      </w:r>
    </w:p>
    <w:p w14:paraId="3BCB7AD9" w14:textId="77777777" w:rsidR="009D563A" w:rsidRDefault="00000000">
      <w:pPr>
        <w:suppressAutoHyphens w:val="0"/>
        <w:spacing w:after="0" w:line="240" w:lineRule="auto"/>
        <w:textAlignment w:val="auto"/>
      </w:pP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 xml:space="preserve">Παραδείγματα ρυθμιστικών διαλυμάτων είναι: διάλυμα HF και </w:t>
      </w:r>
      <w:proofErr w:type="spellStart"/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NaF</w:t>
      </w:r>
      <w:proofErr w:type="spellEnd"/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 xml:space="preserve"> (HF/ F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vertAlign w:val="superscript"/>
          <w:lang w:eastAsia="el-GR"/>
        </w:rPr>
        <w:t>-</w:t>
      </w: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) ή διάλυμα NH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vertAlign w:val="subscript"/>
          <w:lang w:eastAsia="el-GR"/>
        </w:rPr>
        <w:t>4</w:t>
      </w: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Cl και NH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vertAlign w:val="subscript"/>
          <w:lang w:eastAsia="el-GR"/>
        </w:rPr>
        <w:t>3</w:t>
      </w: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 (NH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vertAlign w:val="subscript"/>
          <w:lang w:eastAsia="el-GR"/>
        </w:rPr>
        <w:t>3</w:t>
      </w: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 / NH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vertAlign w:val="subscript"/>
          <w:lang w:eastAsia="el-GR"/>
        </w:rPr>
        <w:t>4</w:t>
      </w:r>
      <w:r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vertAlign w:val="superscript"/>
          <w:lang w:eastAsia="el-GR"/>
        </w:rPr>
        <w:t>+</w:t>
      </w: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)</w:t>
      </w:r>
      <w:r>
        <w:rPr>
          <w:rFonts w:eastAsia="Times New Roman" w:cs="Calibri"/>
          <w:color w:val="000000"/>
          <w:sz w:val="26"/>
          <w:szCs w:val="26"/>
          <w:lang w:eastAsia="el-GR"/>
        </w:rPr>
        <w:br/>
      </w: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 xml:space="preserve">Σε κάθε ρυθμιστικό διάλυμα που περιέχει ένα </w:t>
      </w:r>
      <w:proofErr w:type="spellStart"/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συζυγιακό</w:t>
      </w:r>
      <w:proofErr w:type="spellEnd"/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 xml:space="preserve"> σύστημα οξέος-βάσης, όπως έχουμε ήδη αναφέρει, ισχύει η σχέση:</w:t>
      </w:r>
    </w:p>
    <w:p w14:paraId="0834AA7E" w14:textId="77777777" w:rsidR="009D563A" w:rsidRDefault="009D563A">
      <w:pPr>
        <w:suppressAutoHyphens w:val="0"/>
        <w:spacing w:after="0" w:line="240" w:lineRule="auto"/>
        <w:textAlignment w:val="auto"/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</w:pPr>
    </w:p>
    <w:p w14:paraId="677D62DC" w14:textId="77777777" w:rsidR="009D563A" w:rsidRDefault="009D563A">
      <w:pPr>
        <w:suppressAutoHyphens w:val="0"/>
        <w:spacing w:after="0" w:line="240" w:lineRule="auto"/>
        <w:textAlignment w:val="auto"/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</w:pPr>
    </w:p>
    <w:p w14:paraId="50468FE0" w14:textId="77777777" w:rsidR="009D563A" w:rsidRDefault="009D563A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3E0A6B2D" w14:textId="77777777" w:rsidR="009D563A" w:rsidRDefault="00000000">
      <w:pPr>
        <w:shd w:val="clear" w:color="auto" w:fill="FFFFFF"/>
        <w:suppressAutoHyphens w:val="0"/>
        <w:spacing w:after="0" w:line="240" w:lineRule="auto"/>
        <w:jc w:val="center"/>
        <w:textAlignment w:val="auto"/>
      </w:pPr>
      <w:r>
        <w:rPr>
          <w:rFonts w:eastAsia="Times New Roman" w:cs="Calibri"/>
          <w:noProof/>
          <w:color w:val="000000"/>
          <w:sz w:val="26"/>
          <w:szCs w:val="26"/>
          <w:lang w:eastAsia="el-GR"/>
        </w:rPr>
        <w:drawing>
          <wp:inline distT="0" distB="0" distL="0" distR="0" wp14:anchorId="3444D010" wp14:editId="4EEEB9B2">
            <wp:extent cx="3406140" cy="1272543"/>
            <wp:effectExtent l="0" t="0" r="3810" b="3807"/>
            <wp:docPr id="466051073" name="Εικόνα 4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2725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BE7F48" w14:textId="77777777" w:rsidR="009D563A" w:rsidRDefault="00000000">
      <w:pPr>
        <w:shd w:val="clear" w:color="auto" w:fill="FFFFFF"/>
        <w:spacing w:line="360" w:lineRule="auto"/>
        <w:jc w:val="center"/>
      </w:pPr>
      <w:r>
        <w:rPr>
          <w:rFonts w:eastAsia="Times New Roman" w:cs="Calibri"/>
          <w:color w:val="000000"/>
          <w:sz w:val="26"/>
          <w:szCs w:val="26"/>
          <w:lang w:eastAsia="el-GR"/>
        </w:rPr>
        <w:br/>
      </w:r>
    </w:p>
    <w:p w14:paraId="1725B025" w14:textId="77777777" w:rsidR="009D563A" w:rsidRDefault="00000000">
      <w:pPr>
        <w:shd w:val="clear" w:color="auto" w:fill="FFFFFF"/>
        <w:spacing w:line="360" w:lineRule="auto"/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</w:pP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 xml:space="preserve">Η εξίσωση αυτή με </w:t>
      </w:r>
      <w:proofErr w:type="spellStart"/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λογαρίθμιση</w:t>
      </w:r>
      <w:proofErr w:type="spellEnd"/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 xml:space="preserve"> οδηγεί στην εξής σχέση:</w:t>
      </w:r>
    </w:p>
    <w:p w14:paraId="1BE33DC1" w14:textId="77777777" w:rsidR="009D563A" w:rsidRDefault="009D563A">
      <w:pP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</w:pPr>
    </w:p>
    <w:p w14:paraId="77C4E56F" w14:textId="77777777" w:rsidR="009D563A" w:rsidRDefault="00000000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3756D13C" wp14:editId="18A5B009">
            <wp:extent cx="3406140" cy="1211580"/>
            <wp:effectExtent l="0" t="0" r="3810" b="7620"/>
            <wp:docPr id="171586840" name="Εικόνα 3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2115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color w:val="000000"/>
          <w:sz w:val="26"/>
          <w:szCs w:val="26"/>
          <w:lang w:eastAsia="el-GR"/>
        </w:rPr>
        <w:br/>
      </w:r>
    </w:p>
    <w:p w14:paraId="57A2C8BC" w14:textId="77777777" w:rsidR="009D563A" w:rsidRDefault="00000000">
      <w:pPr>
        <w:spacing w:line="360" w:lineRule="auto"/>
      </w:pP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Η σχέση αυτή, είναι γνωστή ως εξίσωση των </w:t>
      </w:r>
      <w:proofErr w:type="spellStart"/>
      <w:r>
        <w:rPr>
          <w:rFonts w:eastAsia="Times New Roman" w:cs="Calibri"/>
          <w:b/>
          <w:bCs/>
          <w:i/>
          <w:iCs/>
          <w:color w:val="000000"/>
          <w:sz w:val="26"/>
          <w:szCs w:val="26"/>
          <w:shd w:val="clear" w:color="auto" w:fill="FFFFFF"/>
          <w:lang w:eastAsia="el-GR"/>
        </w:rPr>
        <w:t>Henderson</w:t>
      </w:r>
      <w:proofErr w:type="spellEnd"/>
      <w:r>
        <w:rPr>
          <w:rFonts w:eastAsia="Times New Roman" w:cs="Calibri"/>
          <w:b/>
          <w:bCs/>
          <w:i/>
          <w:iCs/>
          <w:color w:val="000000"/>
          <w:sz w:val="26"/>
          <w:szCs w:val="26"/>
          <w:shd w:val="clear" w:color="auto" w:fill="FFFFFF"/>
          <w:lang w:eastAsia="el-GR"/>
        </w:rPr>
        <w:t xml:space="preserve"> και </w:t>
      </w:r>
      <w:proofErr w:type="spellStart"/>
      <w:r>
        <w:rPr>
          <w:rFonts w:eastAsia="Times New Roman" w:cs="Calibri"/>
          <w:b/>
          <w:bCs/>
          <w:i/>
          <w:iCs/>
          <w:color w:val="000000"/>
          <w:sz w:val="26"/>
          <w:szCs w:val="26"/>
          <w:shd w:val="clear" w:color="auto" w:fill="FFFFFF"/>
          <w:lang w:eastAsia="el-GR"/>
        </w:rPr>
        <w:t>Hasselbalch</w:t>
      </w:r>
      <w:proofErr w:type="spellEnd"/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 xml:space="preserve">, και αποτελεί τη βάση για τον υπολογισμό του </w:t>
      </w:r>
      <w:proofErr w:type="spellStart"/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>pH</w:t>
      </w:r>
      <w:proofErr w:type="spellEnd"/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 xml:space="preserve"> ενός ρυθμιστικού διαλύματος.(όπου </w:t>
      </w:r>
      <w:r>
        <w:rPr>
          <w:rFonts w:eastAsia="Times New Roman" w:cs="Calibri"/>
          <w:color w:val="000000"/>
          <w:sz w:val="26"/>
          <w:szCs w:val="26"/>
          <w:shd w:val="clear" w:color="auto" w:fill="FFFFFF"/>
          <w:lang w:val="en-US" w:eastAsia="el-GR"/>
        </w:rPr>
        <w:t>c</w:t>
      </w:r>
      <w:r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  <w:t xml:space="preserve"> = συγκέντρωση)</w:t>
      </w:r>
    </w:p>
    <w:p w14:paraId="1AFBC66A" w14:textId="77777777" w:rsidR="009D563A" w:rsidRDefault="009D563A">
      <w:pPr>
        <w:spacing w:line="360" w:lineRule="auto"/>
        <w:rPr>
          <w:rFonts w:eastAsia="Times New Roman" w:cs="Calibri"/>
          <w:color w:val="000000"/>
          <w:sz w:val="26"/>
          <w:szCs w:val="26"/>
          <w:shd w:val="clear" w:color="auto" w:fill="FFFFFF"/>
          <w:lang w:eastAsia="el-GR"/>
        </w:rPr>
      </w:pPr>
    </w:p>
    <w:p w14:paraId="47F79C7C" w14:textId="77777777" w:rsidR="009D563A" w:rsidRDefault="00000000">
      <w:pPr>
        <w:pStyle w:val="a5"/>
        <w:numPr>
          <w:ilvl w:val="0"/>
          <w:numId w:val="3"/>
        </w:numPr>
        <w:pBdr>
          <w:bottom w:val="single" w:sz="4" w:space="4" w:color="000000"/>
        </w:pBdr>
        <w:autoSpaceDE w:val="0"/>
        <w:spacing w:after="0" w:line="360" w:lineRule="auto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Το  αίμα βέβαια έχει ρυθμιστικά συστήματα που αραιώνουν γρήγορα το φάρμακο και ρυθμίζουν το </w:t>
      </w:r>
      <w:proofErr w:type="spellStart"/>
      <w:r>
        <w:rPr>
          <w:rFonts w:cs="Calibri"/>
          <w:sz w:val="24"/>
          <w:szCs w:val="24"/>
        </w:rPr>
        <w:t>pH</w:t>
      </w:r>
      <w:proofErr w:type="spellEnd"/>
      <w:r>
        <w:rPr>
          <w:rFonts w:cs="Calibri"/>
          <w:sz w:val="24"/>
          <w:szCs w:val="24"/>
        </w:rPr>
        <w:t xml:space="preserve"> στις φυσιολογικές τιμές.</w:t>
      </w:r>
    </w:p>
    <w:p w14:paraId="013B21EF" w14:textId="77777777" w:rsidR="009D563A" w:rsidRDefault="009D563A">
      <w:pPr>
        <w:pBdr>
          <w:bottom w:val="single" w:sz="4" w:space="4" w:color="000000"/>
        </w:pBdr>
        <w:autoSpaceDE w:val="0"/>
        <w:spacing w:after="0" w:line="360" w:lineRule="auto"/>
        <w:textAlignment w:val="auto"/>
        <w:rPr>
          <w:rFonts w:cs="Calibri"/>
          <w:sz w:val="24"/>
          <w:szCs w:val="24"/>
        </w:rPr>
      </w:pPr>
    </w:p>
    <w:p w14:paraId="54917BFB" w14:textId="77777777" w:rsidR="009D563A" w:rsidRDefault="00000000">
      <w:pPr>
        <w:shd w:val="clear" w:color="auto" w:fill="FFFFFF"/>
        <w:spacing w:line="360" w:lineRule="auto"/>
        <w:jc w:val="both"/>
        <w:rPr>
          <w:rFonts w:eastAsia="Times New Roman" w:cs="Arial"/>
          <w:b/>
          <w:bCs/>
          <w:color w:val="333333"/>
          <w:sz w:val="32"/>
          <w:szCs w:val="32"/>
          <w:u w:val="single"/>
          <w:lang w:eastAsia="el-GR"/>
        </w:rPr>
      </w:pPr>
      <w:r>
        <w:rPr>
          <w:rFonts w:eastAsia="Times New Roman" w:cs="Arial"/>
          <w:b/>
          <w:bCs/>
          <w:color w:val="333333"/>
          <w:sz w:val="32"/>
          <w:szCs w:val="32"/>
          <w:u w:val="single"/>
          <w:lang w:eastAsia="el-GR"/>
        </w:rPr>
        <w:t xml:space="preserve">    </w:t>
      </w:r>
    </w:p>
    <w:p w14:paraId="6C4E21D3" w14:textId="77777777" w:rsidR="009D563A" w:rsidRDefault="00000000">
      <w:pPr>
        <w:shd w:val="clear" w:color="auto" w:fill="FFFFFF"/>
        <w:spacing w:line="360" w:lineRule="auto"/>
        <w:jc w:val="both"/>
      </w:pPr>
      <w:r>
        <w:rPr>
          <w:rFonts w:eastAsia="Times New Roman" w:cs="Arial"/>
          <w:color w:val="333333"/>
          <w:sz w:val="32"/>
          <w:szCs w:val="32"/>
          <w:lang w:val="en-US" w:eastAsia="el-GR"/>
        </w:rPr>
        <w:t>E</w:t>
      </w:r>
      <w:r>
        <w:rPr>
          <w:rFonts w:eastAsia="Times New Roman" w:cs="Arial"/>
          <w:color w:val="333333"/>
          <w:sz w:val="32"/>
          <w:szCs w:val="32"/>
          <w:lang w:eastAsia="el-GR"/>
        </w:rPr>
        <w:t>ν κατακλείδι,</w:t>
      </w:r>
    </w:p>
    <w:p w14:paraId="0C749890" w14:textId="77777777" w:rsidR="009D563A" w:rsidRDefault="009D563A">
      <w:pPr>
        <w:shd w:val="clear" w:color="auto" w:fill="FFFFFF"/>
        <w:spacing w:line="360" w:lineRule="auto"/>
        <w:jc w:val="both"/>
        <w:rPr>
          <w:rFonts w:eastAsia="Times New Roman" w:cs="Arial"/>
          <w:b/>
          <w:bCs/>
          <w:color w:val="333333"/>
          <w:sz w:val="32"/>
          <w:szCs w:val="32"/>
          <w:u w:val="single"/>
          <w:lang w:eastAsia="el-GR"/>
        </w:rPr>
      </w:pPr>
    </w:p>
    <w:p w14:paraId="700D77FE" w14:textId="77777777" w:rsidR="009D563A" w:rsidRDefault="00000000">
      <w:pPr>
        <w:autoSpaceDE w:val="0"/>
        <w:spacing w:after="0" w:line="360" w:lineRule="auto"/>
        <w:jc w:val="both"/>
        <w:textAlignment w:val="auto"/>
      </w:pPr>
      <w:r>
        <w:rPr>
          <w:rFonts w:ascii="Arial" w:hAnsi="Arial" w:cs="Arial"/>
          <w:b/>
          <w:bCs/>
          <w:sz w:val="24"/>
          <w:szCs w:val="24"/>
          <w:u w:val="single"/>
        </w:rPr>
        <w:t>Ρυθμιστικά διαλύματα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Αυτά προφυλάσσουν το δραστικό συστατικό από</w:t>
      </w:r>
    </w:p>
    <w:p w14:paraId="4FC14781" w14:textId="77777777" w:rsidR="009D563A" w:rsidRDefault="00000000">
      <w:pPr>
        <w:autoSpaceDE w:val="0"/>
        <w:spacing w:after="0"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 χημική αλλοίωση που μπορεί να συμβεί αν αλλάξει το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, διατηρούν δηλαδή σταθερό το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του ενέσιμου διαλύματος. Η αλλαγή του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του θα μπορούσε να οφείλεται στην επίδραση  του </w:t>
      </w:r>
      <w:proofErr w:type="spellStart"/>
      <w:r>
        <w:rPr>
          <w:rFonts w:ascii="Arial" w:hAnsi="Arial" w:cs="Arial"/>
          <w:sz w:val="24"/>
          <w:szCs w:val="24"/>
        </w:rPr>
        <w:t>περιέκτη</w:t>
      </w:r>
      <w:proofErr w:type="spellEnd"/>
      <w:r>
        <w:rPr>
          <w:rFonts w:ascii="Arial" w:hAnsi="Arial" w:cs="Arial"/>
          <w:sz w:val="24"/>
          <w:szCs w:val="24"/>
        </w:rPr>
        <w:t xml:space="preserve"> ή των ελαστικών πωμάτων ή άλλων πλαστικών στοιχείων που έρχονται σε επαφή με το ενέσιμο σκεύασμα.</w:t>
      </w:r>
    </w:p>
    <w:p w14:paraId="44E0FFFF" w14:textId="77777777" w:rsidR="009D563A" w:rsidRDefault="009D563A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</w:p>
    <w:p w14:paraId="06C9B534" w14:textId="77777777" w:rsidR="009D563A" w:rsidRDefault="009D563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u w:val="single"/>
          <w:lang w:eastAsia="el-GR"/>
        </w:rPr>
      </w:pPr>
    </w:p>
    <w:p w14:paraId="03393E06" w14:textId="77777777" w:rsidR="009D563A" w:rsidRDefault="009D5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D563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635F" w14:textId="77777777" w:rsidR="008B64DF" w:rsidRDefault="008B64DF">
      <w:pPr>
        <w:spacing w:after="0" w:line="240" w:lineRule="auto"/>
      </w:pPr>
      <w:r>
        <w:separator/>
      </w:r>
    </w:p>
  </w:endnote>
  <w:endnote w:type="continuationSeparator" w:id="0">
    <w:p w14:paraId="76C6561B" w14:textId="77777777" w:rsidR="008B64DF" w:rsidRDefault="008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AF5F" w14:textId="77777777" w:rsidR="008B64DF" w:rsidRDefault="008B64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701F22" w14:textId="77777777" w:rsidR="008B64DF" w:rsidRDefault="008B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C2B"/>
    <w:multiLevelType w:val="hybridMultilevel"/>
    <w:tmpl w:val="23BAF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26F57"/>
    <w:multiLevelType w:val="multilevel"/>
    <w:tmpl w:val="47723B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4822540"/>
    <w:multiLevelType w:val="multilevel"/>
    <w:tmpl w:val="8444A77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4E5353E"/>
    <w:multiLevelType w:val="multilevel"/>
    <w:tmpl w:val="8646BD9E"/>
    <w:lvl w:ilvl="0">
      <w:numFmt w:val="bullet"/>
      <w:lvlText w:val=""/>
      <w:lvlJc w:val="left"/>
      <w:pPr>
        <w:ind w:left="9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num w:numId="1" w16cid:durableId="255483504">
    <w:abstractNumId w:val="2"/>
  </w:num>
  <w:num w:numId="2" w16cid:durableId="1335298044">
    <w:abstractNumId w:val="1"/>
  </w:num>
  <w:num w:numId="3" w16cid:durableId="1863007763">
    <w:abstractNumId w:val="3"/>
  </w:num>
  <w:num w:numId="4" w16cid:durableId="17273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563A"/>
    <w:rsid w:val="008B64DF"/>
    <w:rsid w:val="009D563A"/>
    <w:rsid w:val="00B0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428B"/>
  <w15:docId w15:val="{D93CE87A-BE8C-4350-8221-442AA221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el-GR"/>
    </w:rPr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rPr>
      <w:b/>
      <w:bCs/>
    </w:rPr>
  </w:style>
  <w:style w:type="character" w:styleId="-">
    <w:name w:val="Hyperlink"/>
    <w:basedOn w:val="a0"/>
    <w:rPr>
      <w:color w:val="0000FF"/>
      <w:u w:val="single"/>
    </w:rPr>
  </w:style>
  <w:style w:type="character" w:styleId="a4">
    <w:name w:val="Emphasis"/>
    <w:basedOn w:val="a0"/>
    <w:rPr>
      <w:i/>
      <w:iCs/>
    </w:rPr>
  </w:style>
  <w:style w:type="paragraph" w:styleId="a5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pharmamanage.gr/&#963;&#965;&#956;&#946;&#959;&#965;&#955;&#942;-&#965;&#947;&#949;&#943;&#945;&#962;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armamanage.gr/&#963;&#965;&#956;&#946;&#959;&#965;&#955;&#942;-&#965;&#947;&#949;&#943;&#945;&#962;/&#959;&#966;&#952;&#945;&#955;&#956;&#959;&#955;&#959;&#947;&#943;&#945;/868-&#966;&#955;&#949;&#947;&#956;&#959;&#957;&#974;&#948;&#951;&#962;-&#949;&#960;&#953;&#960;&#949;&#966;&#965;&#954;&#943;&#964;&#953;&#948;&#945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harmamanage.gr/&#963;&#965;&#956;&#946;&#959;&#965;&#955;&#942;-&#965;&#947;&#949;&#943;&#945;&#962;/&#945;&#955;&#955;&#949;&#961;&#947;&#953;&#959;&#955;&#959;&#947;&#943;&#945;/1162-&#945;&#955;&#955;&#949;&#961;&#947;&#953;&#954;&#942;-&#949;&#960;&#953;&#960;&#949;&#966;&#965;&#954;&#943;&#964;&#953;&#948;&#945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Zisis Bourtzos</dc:creator>
  <dc:description/>
  <cp:lastModifiedBy>Zisis M</cp:lastModifiedBy>
  <cp:revision>2</cp:revision>
  <dcterms:created xsi:type="dcterms:W3CDTF">2023-11-26T21:41:00Z</dcterms:created>
  <dcterms:modified xsi:type="dcterms:W3CDTF">2023-11-26T21:41:00Z</dcterms:modified>
</cp:coreProperties>
</file>