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Pr="008E7DF8" w:rsidRDefault="009135CA" w:rsidP="00345D4E">
      <w:pPr>
        <w:jc w:val="both"/>
        <w:rPr>
          <w:rFonts w:asciiTheme="majorHAnsi" w:hAnsiTheme="majorHAnsi" w:cs="Tahoma"/>
          <w:b/>
          <w:color w:val="008080"/>
          <w:sz w:val="28"/>
          <w:szCs w:val="28"/>
        </w:rPr>
      </w:pPr>
    </w:p>
    <w:p w:rsidR="00B867D5" w:rsidRPr="00B867D5" w:rsidRDefault="00B867D5" w:rsidP="00B867D5">
      <w:pPr>
        <w:rPr>
          <w:rFonts w:asciiTheme="majorHAnsi" w:hAnsiTheme="majorHAnsi" w:cs="Tahoma"/>
          <w:b/>
          <w:color w:val="339966"/>
          <w:sz w:val="28"/>
          <w:szCs w:val="28"/>
        </w:rPr>
      </w:pPr>
      <w:r w:rsidRPr="00B867D5">
        <w:rPr>
          <w:rFonts w:asciiTheme="majorHAnsi" w:hAnsiTheme="majorHAnsi" w:cs="Tahoma"/>
          <w:b/>
          <w:color w:val="339966"/>
          <w:sz w:val="28"/>
          <w:szCs w:val="28"/>
        </w:rPr>
        <w:t xml:space="preserve">ΥΔΑΤΑΝΘΡΑΚΕΣ </w:t>
      </w:r>
    </w:p>
    <w:p w:rsidR="00B867D5" w:rsidRPr="00B867D5" w:rsidRDefault="00B867D5" w:rsidP="00B867D5">
      <w:pPr>
        <w:jc w:val="center"/>
        <w:rPr>
          <w:rFonts w:asciiTheme="majorHAnsi" w:hAnsiTheme="majorHAnsi" w:cs="Tahoma"/>
          <w:b/>
          <w:color w:val="333399"/>
          <w:sz w:val="28"/>
          <w:szCs w:val="28"/>
        </w:rPr>
      </w:pPr>
    </w:p>
    <w:p w:rsidR="00B867D5" w:rsidRDefault="00B867D5" w:rsidP="00B867D5">
      <w:pPr>
        <w:jc w:val="both"/>
        <w:rPr>
          <w:rFonts w:asciiTheme="majorHAnsi" w:hAnsiTheme="majorHAnsi" w:cs="Tahoma"/>
          <w:color w:val="000000"/>
          <w:sz w:val="28"/>
          <w:szCs w:val="28"/>
        </w:rPr>
      </w:pPr>
      <w:r>
        <w:rPr>
          <w:rFonts w:asciiTheme="majorHAnsi" w:hAnsiTheme="majorHAnsi" w:cs="Tahoma"/>
          <w:color w:val="000000"/>
          <w:sz w:val="28"/>
          <w:szCs w:val="28"/>
        </w:rPr>
        <w:t>«</w:t>
      </w:r>
      <w:r w:rsidRPr="00B867D5">
        <w:rPr>
          <w:rFonts w:asciiTheme="majorHAnsi" w:hAnsiTheme="majorHAnsi" w:cs="Tahoma"/>
          <w:color w:val="000000"/>
          <w:sz w:val="28"/>
          <w:szCs w:val="28"/>
        </w:rPr>
        <w:t>Το όνομά τους προέρχεται από το άνθρακας και νερό, επειδή τα φυτά συνθέτουν υδατάνθρακες από διοξείδιο του άνθρακα και νερό, με την επίδραση της ηλιακής ακτινοβολίας</w:t>
      </w:r>
      <w:r>
        <w:rPr>
          <w:rFonts w:asciiTheme="majorHAnsi" w:hAnsiTheme="majorHAnsi" w:cs="Tahoma"/>
          <w:color w:val="000000"/>
          <w:sz w:val="28"/>
          <w:szCs w:val="28"/>
        </w:rPr>
        <w:t>»</w:t>
      </w:r>
      <w:r w:rsidRPr="00B867D5">
        <w:rPr>
          <w:rFonts w:asciiTheme="majorHAnsi" w:hAnsiTheme="majorHAnsi" w:cs="Tahoma"/>
          <w:color w:val="000000"/>
          <w:sz w:val="28"/>
          <w:szCs w:val="28"/>
        </w:rPr>
        <w:t>.</w:t>
      </w:r>
    </w:p>
    <w:p w:rsidR="00B867D5" w:rsidRPr="00B867D5" w:rsidRDefault="00B867D5" w:rsidP="00B867D5">
      <w:pPr>
        <w:jc w:val="both"/>
        <w:rPr>
          <w:rFonts w:asciiTheme="majorHAnsi" w:hAnsiTheme="majorHAnsi" w:cs="Tahoma"/>
          <w:b/>
          <w:color w:val="333399"/>
          <w:sz w:val="28"/>
          <w:szCs w:val="28"/>
        </w:rPr>
      </w:pPr>
    </w:p>
    <w:p w:rsidR="00B867D5" w:rsidRPr="00B867D5" w:rsidRDefault="00B867D5" w:rsidP="00B867D5">
      <w:pPr>
        <w:jc w:val="both"/>
        <w:rPr>
          <w:rFonts w:asciiTheme="majorHAnsi" w:hAnsiTheme="majorHAnsi" w:cs="Tahoma"/>
          <w:sz w:val="28"/>
          <w:szCs w:val="28"/>
        </w:rPr>
      </w:pPr>
      <w:r w:rsidRPr="00B867D5">
        <w:rPr>
          <w:rFonts w:asciiTheme="majorHAnsi" w:hAnsiTheme="majorHAnsi" w:cs="Tahoma"/>
          <w:bCs/>
          <w:sz w:val="28"/>
          <w:szCs w:val="28"/>
        </w:rPr>
        <w:t xml:space="preserve">Οι υδατάνθρακες είναι βασική πηγή ενέργειας για τον οργανισμό. </w:t>
      </w:r>
      <w:r w:rsidRPr="00B867D5">
        <w:rPr>
          <w:rFonts w:asciiTheme="majorHAnsi" w:hAnsiTheme="majorHAnsi" w:cs="Tahoma"/>
          <w:sz w:val="28"/>
          <w:szCs w:val="28"/>
        </w:rPr>
        <w:t xml:space="preserve">Επίσης παρέχουν γλυκόζη για τη σωστή λειτουργία του εγκεφάλου και του νευρικού συστήματος. Παράλληλα, συντελούν και στη διατήρηση της θερμότητας του σώματος. Εάν παίρνουμε περισσότερους υδατάνθρακες από όσους χρειάζεται ο οργανισμός, η περίσσεια αποθηκεύεται στον οργανισμό, κυρίως σαν λίπος, ενώ μία μικρή ποσότητα αποθηκεύεται στον οργανισμό ως γλυκογόνο στο συκώτι και στους μυς. Όταν όμως η ποσότητα των υδατανθράκων είναι ανεπαρκής, ο οργανισμός χρησιμοποιεί για τις ανάγκες του τα λίπη που δίνουν λιπαρά οξέα και γλυκερόλη, η οποία μετά μετατρέπεται σε γλυκόζη. </w:t>
      </w:r>
    </w:p>
    <w:p w:rsidR="00B867D5" w:rsidRPr="00B867D5" w:rsidRDefault="00B867D5" w:rsidP="00B867D5">
      <w:pPr>
        <w:jc w:val="both"/>
        <w:rPr>
          <w:rFonts w:asciiTheme="majorHAnsi" w:hAnsiTheme="majorHAnsi" w:cs="Tahoma"/>
          <w:color w:val="000000"/>
          <w:sz w:val="28"/>
          <w:szCs w:val="28"/>
        </w:rPr>
      </w:pPr>
      <w:r w:rsidRPr="00B867D5">
        <w:rPr>
          <w:rFonts w:asciiTheme="majorHAnsi" w:hAnsiTheme="majorHAnsi" w:cs="Tahoma"/>
          <w:sz w:val="28"/>
          <w:szCs w:val="28"/>
        </w:rPr>
        <w:t>Οι υδατάνθρακες χωρίζονται σε 3 κατηγορίες:</w:t>
      </w:r>
      <w:r w:rsidRPr="00B867D5">
        <w:rPr>
          <w:rFonts w:asciiTheme="majorHAnsi" w:hAnsiTheme="majorHAnsi"/>
          <w:color w:val="000000"/>
          <w:sz w:val="28"/>
          <w:szCs w:val="28"/>
        </w:rPr>
        <w:t xml:space="preserve"> </w:t>
      </w:r>
      <w:r w:rsidRPr="00B867D5">
        <w:rPr>
          <w:rFonts w:asciiTheme="majorHAnsi" w:hAnsiTheme="majorHAnsi" w:cs="Tahoma"/>
          <w:color w:val="000000"/>
          <w:sz w:val="28"/>
          <w:szCs w:val="28"/>
        </w:rPr>
        <w:t>στους</w:t>
      </w:r>
      <w:r w:rsidRPr="00B867D5">
        <w:rPr>
          <w:rFonts w:asciiTheme="majorHAnsi" w:hAnsiTheme="majorHAnsi" w:cs="Tahoma"/>
          <w:color w:val="333399"/>
          <w:sz w:val="28"/>
          <w:szCs w:val="28"/>
        </w:rPr>
        <w:t xml:space="preserve"> </w:t>
      </w:r>
      <w:r w:rsidRPr="00B867D5">
        <w:rPr>
          <w:rFonts w:asciiTheme="majorHAnsi" w:hAnsiTheme="majorHAnsi" w:cs="Tahoma"/>
          <w:color w:val="339966"/>
          <w:sz w:val="28"/>
          <w:szCs w:val="28"/>
        </w:rPr>
        <w:t>μονοσακχαρίτες</w:t>
      </w:r>
      <w:r w:rsidRPr="00B867D5">
        <w:rPr>
          <w:rFonts w:asciiTheme="majorHAnsi" w:hAnsiTheme="majorHAnsi" w:cs="Tahoma"/>
          <w:color w:val="000000"/>
          <w:sz w:val="28"/>
          <w:szCs w:val="28"/>
        </w:rPr>
        <w:t xml:space="preserve"> (όπως γλυκόζη, φρουκτόζη, γαλακτόζη), στους </w:t>
      </w:r>
      <w:r w:rsidRPr="00B867D5">
        <w:rPr>
          <w:rFonts w:asciiTheme="majorHAnsi" w:hAnsiTheme="majorHAnsi" w:cs="Tahoma"/>
          <w:color w:val="339966"/>
          <w:sz w:val="28"/>
          <w:szCs w:val="28"/>
        </w:rPr>
        <w:t>δισακχαρίτες</w:t>
      </w:r>
      <w:r w:rsidRPr="00B867D5">
        <w:rPr>
          <w:rFonts w:asciiTheme="majorHAnsi" w:hAnsiTheme="majorHAnsi" w:cs="Tahoma"/>
          <w:color w:val="000000"/>
          <w:sz w:val="28"/>
          <w:szCs w:val="28"/>
        </w:rPr>
        <w:t xml:space="preserve"> (όπως λακτόζη, μαλτόζη, σακχαρόζη) </w:t>
      </w:r>
      <w:r w:rsidRPr="00B867D5">
        <w:rPr>
          <w:rFonts w:asciiTheme="majorHAnsi" w:hAnsiTheme="majorHAnsi" w:cs="Tahoma"/>
          <w:sz w:val="28"/>
          <w:szCs w:val="28"/>
        </w:rPr>
        <w:t xml:space="preserve">και στους </w:t>
      </w:r>
      <w:r w:rsidRPr="00B867D5">
        <w:rPr>
          <w:rFonts w:asciiTheme="majorHAnsi" w:hAnsiTheme="majorHAnsi" w:cs="Tahoma"/>
          <w:color w:val="339966"/>
          <w:sz w:val="28"/>
          <w:szCs w:val="28"/>
        </w:rPr>
        <w:t>πολυσακχαρίτες</w:t>
      </w:r>
      <w:r w:rsidRPr="00B867D5">
        <w:rPr>
          <w:rFonts w:asciiTheme="majorHAnsi" w:hAnsiTheme="majorHAnsi" w:cs="Tahoma"/>
          <w:color w:val="000000"/>
          <w:sz w:val="28"/>
          <w:szCs w:val="28"/>
        </w:rPr>
        <w:t xml:space="preserve"> ( όπως άμυλο, γλυκογόνο)   </w:t>
      </w:r>
    </w:p>
    <w:p w:rsidR="00B867D5" w:rsidRPr="00B867D5" w:rsidRDefault="00B867D5" w:rsidP="00B867D5">
      <w:pPr>
        <w:jc w:val="both"/>
        <w:rPr>
          <w:rFonts w:asciiTheme="majorHAnsi" w:hAnsiTheme="majorHAnsi" w:cs="Tahoma"/>
          <w:color w:val="000000"/>
          <w:sz w:val="28"/>
          <w:szCs w:val="28"/>
        </w:rPr>
      </w:pPr>
      <w:r w:rsidRPr="00B867D5">
        <w:rPr>
          <w:rFonts w:asciiTheme="majorHAnsi" w:hAnsiTheme="majorHAnsi" w:cs="Tahoma"/>
          <w:color w:val="000000"/>
          <w:sz w:val="28"/>
          <w:szCs w:val="28"/>
        </w:rPr>
        <w:t xml:space="preserve">Όλα τα είδη των υδατανθράκων καταλήγουν σε γλυκόζη μέσα στο αίμα. Οι </w:t>
      </w:r>
      <w:r w:rsidRPr="00ED418B">
        <w:rPr>
          <w:rFonts w:asciiTheme="majorHAnsi" w:hAnsiTheme="majorHAnsi" w:cs="Tahoma"/>
          <w:color w:val="000000"/>
          <w:sz w:val="28"/>
          <w:szCs w:val="28"/>
          <w:u w:val="single"/>
        </w:rPr>
        <w:t>σύνθετοι υδατάνθρακες</w:t>
      </w:r>
      <w:r w:rsidRPr="00B867D5">
        <w:rPr>
          <w:rFonts w:asciiTheme="majorHAnsi" w:hAnsiTheme="majorHAnsi" w:cs="Tahoma"/>
          <w:color w:val="000000"/>
          <w:sz w:val="28"/>
          <w:szCs w:val="28"/>
        </w:rPr>
        <w:t xml:space="preserve">, οι πολυσακχαρίτες, μετατρέπονται σε γλυκόζη πολύ αργά (ψωμί, ρύζι, πατάτα, λαχανικά, όσπρια) ενώ οι </w:t>
      </w:r>
      <w:r w:rsidRPr="00ED418B">
        <w:rPr>
          <w:rFonts w:asciiTheme="majorHAnsi" w:hAnsiTheme="majorHAnsi" w:cs="Tahoma"/>
          <w:color w:val="000000"/>
          <w:sz w:val="28"/>
          <w:szCs w:val="28"/>
          <w:u w:val="single"/>
        </w:rPr>
        <w:t>απλοί</w:t>
      </w:r>
      <w:r w:rsidRPr="00B867D5">
        <w:rPr>
          <w:rFonts w:asciiTheme="majorHAnsi" w:hAnsiTheme="majorHAnsi" w:cs="Tahoma"/>
          <w:color w:val="000000"/>
          <w:sz w:val="28"/>
          <w:szCs w:val="28"/>
        </w:rPr>
        <w:t>, μονοσακχαρίτες και δισακχαρίτες (ζάχαρη, φρουκτόζη, γαλακτόζη) μετατρέπονται σε γλυκόζη πολύ γρήγορα.</w:t>
      </w:r>
    </w:p>
    <w:p w:rsidR="00B867D5" w:rsidRPr="00B867D5" w:rsidRDefault="00B867D5" w:rsidP="00B867D5">
      <w:pPr>
        <w:jc w:val="both"/>
        <w:rPr>
          <w:rFonts w:asciiTheme="majorHAnsi" w:hAnsiTheme="majorHAnsi" w:cs="Tahoma"/>
          <w:sz w:val="28"/>
          <w:szCs w:val="28"/>
        </w:rPr>
      </w:pPr>
      <w:r w:rsidRPr="00B867D5">
        <w:rPr>
          <w:rFonts w:asciiTheme="majorHAnsi" w:hAnsiTheme="majorHAnsi" w:cs="Tahoma"/>
          <w:b/>
          <w:color w:val="339966"/>
          <w:sz w:val="28"/>
          <w:szCs w:val="28"/>
        </w:rPr>
        <w:t>Σημαντικές πηγές υδατανθράκων</w:t>
      </w:r>
      <w:r w:rsidRPr="00B867D5">
        <w:rPr>
          <w:rFonts w:asciiTheme="majorHAnsi" w:hAnsiTheme="majorHAnsi" w:cs="Tahoma"/>
          <w:color w:val="000000"/>
          <w:sz w:val="28"/>
          <w:szCs w:val="28"/>
        </w:rPr>
        <w:t xml:space="preserve">: γάλα, φρούτα, λαχανικά, δημητριακοί καρποί και όσπρια. </w:t>
      </w:r>
    </w:p>
    <w:p w:rsidR="00B867D5" w:rsidRPr="00B867D5" w:rsidRDefault="00B867D5" w:rsidP="00B867D5">
      <w:pPr>
        <w:jc w:val="both"/>
        <w:rPr>
          <w:rFonts w:asciiTheme="majorHAnsi" w:hAnsiTheme="majorHAnsi" w:cs="Tahoma"/>
          <w:sz w:val="28"/>
          <w:szCs w:val="28"/>
        </w:rPr>
      </w:pPr>
      <w:r w:rsidRPr="00B867D5">
        <w:rPr>
          <w:rFonts w:asciiTheme="majorHAnsi" w:hAnsiTheme="majorHAnsi" w:cs="Tahoma"/>
          <w:sz w:val="28"/>
          <w:szCs w:val="28"/>
        </w:rPr>
        <w:t xml:space="preserve">Τα πιο γνωστά σάκχαρα είναι η </w:t>
      </w:r>
      <w:r w:rsidRPr="00B867D5">
        <w:rPr>
          <w:rFonts w:asciiTheme="majorHAnsi" w:hAnsiTheme="majorHAnsi" w:cs="Tahoma"/>
          <w:b/>
          <w:bCs/>
          <w:color w:val="339966"/>
          <w:sz w:val="28"/>
          <w:szCs w:val="28"/>
        </w:rPr>
        <w:t>γλυκόζη</w:t>
      </w:r>
      <w:r w:rsidRPr="00B867D5">
        <w:rPr>
          <w:rFonts w:asciiTheme="majorHAnsi" w:hAnsiTheme="majorHAnsi" w:cs="Tahoma"/>
          <w:sz w:val="28"/>
          <w:szCs w:val="28"/>
        </w:rPr>
        <w:t xml:space="preserve">, η </w:t>
      </w:r>
      <w:r w:rsidRPr="00B867D5">
        <w:rPr>
          <w:rFonts w:asciiTheme="majorHAnsi" w:hAnsiTheme="majorHAnsi" w:cs="Tahoma"/>
          <w:b/>
          <w:bCs/>
          <w:color w:val="339966"/>
          <w:sz w:val="28"/>
          <w:szCs w:val="28"/>
        </w:rPr>
        <w:t>φρουκτόζη</w:t>
      </w:r>
      <w:r w:rsidRPr="00B867D5">
        <w:rPr>
          <w:rFonts w:asciiTheme="majorHAnsi" w:hAnsiTheme="majorHAnsi" w:cs="Tahoma"/>
          <w:sz w:val="28"/>
          <w:szCs w:val="28"/>
        </w:rPr>
        <w:t xml:space="preserve"> που βρίσκονται στα φρούτα, στο μέλι και η </w:t>
      </w:r>
      <w:r w:rsidRPr="00B867D5">
        <w:rPr>
          <w:rFonts w:asciiTheme="majorHAnsi" w:hAnsiTheme="majorHAnsi" w:cs="Tahoma"/>
          <w:b/>
          <w:bCs/>
          <w:color w:val="339966"/>
          <w:sz w:val="28"/>
          <w:szCs w:val="28"/>
        </w:rPr>
        <w:t>λακτόζη</w:t>
      </w:r>
      <w:r w:rsidRPr="00B867D5">
        <w:rPr>
          <w:rFonts w:asciiTheme="majorHAnsi" w:hAnsiTheme="majorHAnsi" w:cs="Tahoma"/>
          <w:sz w:val="28"/>
          <w:szCs w:val="28"/>
        </w:rPr>
        <w:t>, η οποία βρίσκεται στο γάλα. Όλα τα παραπάνω ανήκουν στους γλυκύς υδατάνθρακες.</w:t>
      </w:r>
    </w:p>
    <w:p w:rsidR="00B867D5" w:rsidRDefault="00B867D5" w:rsidP="00B867D5">
      <w:pPr>
        <w:jc w:val="both"/>
        <w:rPr>
          <w:rFonts w:asciiTheme="majorHAnsi" w:hAnsiTheme="majorHAnsi" w:cs="Tahoma"/>
          <w:sz w:val="28"/>
          <w:szCs w:val="28"/>
        </w:rPr>
      </w:pPr>
      <w:r w:rsidRPr="00B867D5">
        <w:rPr>
          <w:rFonts w:asciiTheme="majorHAnsi" w:hAnsiTheme="majorHAnsi" w:cs="Tahoma"/>
          <w:sz w:val="28"/>
          <w:szCs w:val="28"/>
        </w:rPr>
        <w:t>Από τους πολυσακχαρίτες ο πιο βασικός είναι το</w:t>
      </w:r>
      <w:r w:rsidRPr="00B867D5">
        <w:rPr>
          <w:rFonts w:asciiTheme="majorHAnsi" w:hAnsiTheme="majorHAnsi" w:cs="Tahoma"/>
          <w:color w:val="333399"/>
          <w:sz w:val="28"/>
          <w:szCs w:val="28"/>
        </w:rPr>
        <w:t xml:space="preserve"> </w:t>
      </w:r>
      <w:r w:rsidRPr="00B867D5">
        <w:rPr>
          <w:rFonts w:asciiTheme="majorHAnsi" w:hAnsiTheme="majorHAnsi" w:cs="Tahoma"/>
          <w:b/>
          <w:bCs/>
          <w:color w:val="339966"/>
          <w:sz w:val="28"/>
          <w:szCs w:val="28"/>
        </w:rPr>
        <w:t>άμυλο</w:t>
      </w:r>
      <w:r w:rsidRPr="00B867D5">
        <w:rPr>
          <w:rFonts w:asciiTheme="majorHAnsi" w:hAnsiTheme="majorHAnsi" w:cs="Tahoma"/>
          <w:sz w:val="28"/>
          <w:szCs w:val="28"/>
        </w:rPr>
        <w:t xml:space="preserve">. Το άμυλο βρίσκεται στους </w:t>
      </w:r>
      <w:r w:rsidRPr="00B867D5">
        <w:rPr>
          <w:rFonts w:asciiTheme="majorHAnsi" w:hAnsiTheme="majorHAnsi" w:cs="Tahoma"/>
          <w:bCs/>
          <w:sz w:val="28"/>
          <w:szCs w:val="28"/>
        </w:rPr>
        <w:t>δημητριακούς καρπούς</w:t>
      </w:r>
      <w:r w:rsidRPr="00B867D5">
        <w:rPr>
          <w:rFonts w:asciiTheme="majorHAnsi" w:hAnsiTheme="majorHAnsi" w:cs="Tahoma"/>
          <w:sz w:val="28"/>
          <w:szCs w:val="28"/>
        </w:rPr>
        <w:t xml:space="preserve">, </w:t>
      </w:r>
      <w:r w:rsidRPr="00B867D5">
        <w:rPr>
          <w:rFonts w:asciiTheme="majorHAnsi" w:hAnsiTheme="majorHAnsi" w:cs="Tahoma"/>
          <w:bCs/>
          <w:sz w:val="28"/>
          <w:szCs w:val="28"/>
        </w:rPr>
        <w:t>στις ρίζες των φυτών</w:t>
      </w:r>
      <w:r w:rsidRPr="00B867D5">
        <w:rPr>
          <w:rFonts w:asciiTheme="majorHAnsi" w:hAnsiTheme="majorHAnsi" w:cs="Tahoma"/>
          <w:sz w:val="28"/>
          <w:szCs w:val="28"/>
        </w:rPr>
        <w:t xml:space="preserve"> και στα </w:t>
      </w:r>
      <w:r w:rsidRPr="00B867D5">
        <w:rPr>
          <w:rFonts w:asciiTheme="majorHAnsi" w:hAnsiTheme="majorHAnsi" w:cs="Tahoma"/>
          <w:bCs/>
          <w:sz w:val="28"/>
          <w:szCs w:val="28"/>
        </w:rPr>
        <w:t>όσπρια</w:t>
      </w:r>
      <w:r w:rsidRPr="00B867D5">
        <w:rPr>
          <w:rFonts w:asciiTheme="majorHAnsi" w:hAnsiTheme="majorHAnsi" w:cs="Tahoma"/>
          <w:sz w:val="28"/>
          <w:szCs w:val="28"/>
        </w:rPr>
        <w:t xml:space="preserve">. </w:t>
      </w:r>
    </w:p>
    <w:p w:rsidR="00B867D5" w:rsidRPr="00B867D5" w:rsidRDefault="00B867D5" w:rsidP="00B867D5">
      <w:pPr>
        <w:jc w:val="both"/>
        <w:rPr>
          <w:rFonts w:asciiTheme="majorHAnsi" w:hAnsiTheme="majorHAnsi" w:cs="Tahoma"/>
          <w:sz w:val="28"/>
          <w:szCs w:val="28"/>
        </w:rPr>
      </w:pPr>
      <w:r w:rsidRPr="00B867D5">
        <w:rPr>
          <w:rFonts w:asciiTheme="majorHAnsi" w:hAnsiTheme="majorHAnsi" w:cs="Tahoma"/>
          <w:b/>
          <w:bCs/>
          <w:color w:val="339966"/>
          <w:sz w:val="28"/>
          <w:szCs w:val="28"/>
        </w:rPr>
        <w:t>Τροφές πλούσιες σε άμυλο</w:t>
      </w:r>
      <w:r w:rsidRPr="00B867D5">
        <w:rPr>
          <w:rFonts w:asciiTheme="majorHAnsi" w:hAnsiTheme="majorHAnsi" w:cs="Tahoma"/>
          <w:sz w:val="28"/>
          <w:szCs w:val="28"/>
        </w:rPr>
        <w:t xml:space="preserve">: </w:t>
      </w:r>
      <w:r w:rsidRPr="00B867D5">
        <w:rPr>
          <w:rFonts w:asciiTheme="majorHAnsi" w:hAnsiTheme="majorHAnsi" w:cs="Tahoma"/>
          <w:bCs/>
          <w:sz w:val="28"/>
          <w:szCs w:val="28"/>
        </w:rPr>
        <w:t>πατάτες, καρότα, φασόλια, μακαρόνια και ψωμί</w:t>
      </w:r>
      <w:r w:rsidRPr="00B867D5">
        <w:rPr>
          <w:rFonts w:asciiTheme="majorHAnsi" w:hAnsiTheme="majorHAnsi" w:cs="Tahoma"/>
          <w:sz w:val="28"/>
          <w:szCs w:val="28"/>
        </w:rPr>
        <w:t>.</w:t>
      </w:r>
    </w:p>
    <w:p w:rsidR="00B867D5" w:rsidRDefault="00B867D5" w:rsidP="00B867D5">
      <w:pPr>
        <w:jc w:val="both"/>
        <w:rPr>
          <w:rFonts w:asciiTheme="majorHAnsi" w:hAnsiTheme="majorHAnsi" w:cs="Tahoma"/>
          <w:sz w:val="28"/>
          <w:szCs w:val="28"/>
        </w:rPr>
      </w:pPr>
    </w:p>
    <w:p w:rsidR="00B867D5" w:rsidRPr="00B867D5" w:rsidRDefault="00B867D5" w:rsidP="00B867D5">
      <w:pPr>
        <w:jc w:val="both"/>
        <w:rPr>
          <w:rFonts w:asciiTheme="majorHAnsi" w:hAnsiTheme="majorHAnsi" w:cs="Tahoma"/>
          <w:b/>
          <w:color w:val="2D875A"/>
          <w:sz w:val="28"/>
          <w:szCs w:val="28"/>
          <w:u w:val="single"/>
        </w:rPr>
      </w:pPr>
      <w:r w:rsidRPr="00B867D5">
        <w:rPr>
          <w:rFonts w:asciiTheme="majorHAnsi" w:hAnsiTheme="majorHAnsi" w:cs="Tahoma"/>
          <w:b/>
          <w:color w:val="2D875A"/>
          <w:sz w:val="28"/>
          <w:szCs w:val="28"/>
          <w:u w:val="single"/>
        </w:rPr>
        <w:t xml:space="preserve">Φυτικές ίνες </w:t>
      </w:r>
    </w:p>
    <w:p w:rsidR="00B867D5" w:rsidRDefault="00B867D5" w:rsidP="00B867D5">
      <w:pPr>
        <w:jc w:val="both"/>
        <w:rPr>
          <w:rFonts w:asciiTheme="majorHAnsi" w:hAnsiTheme="majorHAnsi" w:cs="Tahoma"/>
          <w:sz w:val="28"/>
          <w:szCs w:val="28"/>
        </w:rPr>
      </w:pPr>
    </w:p>
    <w:p w:rsidR="00B867D5" w:rsidRDefault="00B867D5" w:rsidP="00B867D5">
      <w:pPr>
        <w:jc w:val="both"/>
        <w:rPr>
          <w:rFonts w:asciiTheme="majorHAnsi" w:hAnsiTheme="majorHAnsi" w:cs="Tahoma"/>
          <w:sz w:val="28"/>
          <w:szCs w:val="28"/>
        </w:rPr>
      </w:pPr>
      <w:r w:rsidRPr="00B867D5">
        <w:rPr>
          <w:rFonts w:asciiTheme="majorHAnsi" w:hAnsiTheme="majorHAnsi" w:cs="Tahoma"/>
          <w:sz w:val="28"/>
          <w:szCs w:val="28"/>
        </w:rPr>
        <w:t xml:space="preserve">Οι υδατάνθρακες είναι η κυριότερη πηγή φυτικών ινών. Οι φυτικές ίνες βρίσκονται στα τοιχώματα του φυτικού κυττάρου και δεν πέπτονται από τα εντερικά ένζυμα του ανθρώπου (άπεπτες φυτικές ίνες). Αν και δεν έχουν θρεπτική αξία, παίζουν σημαντικό ρόλο στη διατροφή, γιατί προσδίδουν όγκο στη δίαιτα, απορροφούν νερό μέσα στο έντερο,  επηρεάζουν τη λειτουργία ολόκληρου του πεπτικού σωλήνα και ιδιαίτερα του παχέος εντέρου και μειώνουν τις πιθανότητες εμφάνισης ορισμένων ασθενειών όπως καρδιοπάθειες, παχυσαρκία, καρκίνος παχέος εντέρου, </w:t>
      </w:r>
      <w:r w:rsidRPr="00B867D5">
        <w:rPr>
          <w:rFonts w:asciiTheme="majorHAnsi" w:hAnsiTheme="majorHAnsi" w:cs="Tahoma"/>
          <w:sz w:val="28"/>
          <w:szCs w:val="28"/>
        </w:rPr>
        <w:lastRenderedPageBreak/>
        <w:t>χολολιθίαση, δυσκοιλιότητα κ.ά. Μειώνουν σημαντικά τα επίπεδα σακχάρου και ινσουλίνης στο αίμα ασθενών με Σακχαρώδη Διαβήτη αλλά και τα επίπεδα χοληστερόλης.</w:t>
      </w:r>
    </w:p>
    <w:p w:rsidR="00B867D5" w:rsidRPr="00B867D5" w:rsidRDefault="00B867D5" w:rsidP="00B867D5">
      <w:pPr>
        <w:jc w:val="both"/>
        <w:rPr>
          <w:rFonts w:asciiTheme="majorHAnsi" w:hAnsiTheme="majorHAnsi" w:cs="Tahoma"/>
          <w:sz w:val="28"/>
          <w:szCs w:val="28"/>
        </w:rPr>
      </w:pPr>
    </w:p>
    <w:p w:rsidR="00B867D5" w:rsidRPr="00B867D5" w:rsidRDefault="00B867D5" w:rsidP="00B867D5">
      <w:pPr>
        <w:jc w:val="both"/>
        <w:rPr>
          <w:rFonts w:asciiTheme="majorHAnsi" w:hAnsiTheme="majorHAnsi" w:cs="Tahoma"/>
          <w:sz w:val="28"/>
          <w:szCs w:val="28"/>
        </w:rPr>
      </w:pPr>
      <w:r w:rsidRPr="00B867D5">
        <w:rPr>
          <w:rFonts w:asciiTheme="majorHAnsi" w:hAnsiTheme="majorHAnsi" w:cs="Tahoma"/>
          <w:b/>
          <w:color w:val="2D875A"/>
          <w:sz w:val="28"/>
          <w:szCs w:val="28"/>
        </w:rPr>
        <w:t>Τρόφιμα πλούσια σε φυτικές ίνες</w:t>
      </w:r>
      <w:r w:rsidRPr="00B867D5">
        <w:rPr>
          <w:rFonts w:asciiTheme="majorHAnsi" w:hAnsiTheme="majorHAnsi" w:cs="Tahoma"/>
          <w:sz w:val="28"/>
          <w:szCs w:val="28"/>
        </w:rPr>
        <w:t>: πράσινα χορταρικά, δημητριακά, φρούτα (κυρίως με τη φλούδα) και όσπρια.</w:t>
      </w:r>
    </w:p>
    <w:p w:rsidR="00386142" w:rsidRPr="00B867D5" w:rsidRDefault="00386142" w:rsidP="00B867D5">
      <w:pPr>
        <w:rPr>
          <w:rFonts w:asciiTheme="majorHAnsi" w:hAnsiTheme="majorHAnsi" w:cstheme="minorHAnsi"/>
          <w:sz w:val="28"/>
          <w:szCs w:val="28"/>
        </w:rPr>
      </w:pPr>
    </w:p>
    <w:sectPr w:rsidR="00386142" w:rsidRPr="00B867D5"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63" w:rsidRDefault="00291363" w:rsidP="004B2A8D">
      <w:r>
        <w:separator/>
      </w:r>
    </w:p>
  </w:endnote>
  <w:endnote w:type="continuationSeparator" w:id="1">
    <w:p w:rsidR="00291363" w:rsidRDefault="00291363" w:rsidP="004B2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3556D4">
        <w:pPr>
          <w:pStyle w:val="a4"/>
          <w:jc w:val="right"/>
        </w:pPr>
        <w:fldSimple w:instr=" PAGE   \* MERGEFORMAT ">
          <w:r w:rsidR="00ED418B">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63" w:rsidRDefault="00291363" w:rsidP="004B2A8D">
      <w:r>
        <w:separator/>
      </w:r>
    </w:p>
  </w:footnote>
  <w:footnote w:type="continuationSeparator" w:id="1">
    <w:p w:rsidR="00291363" w:rsidRDefault="00291363"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–ΑΙΣΘΗΤΙΚΟΣ ΑΙΣΘΗΤΙΚΟΣ ΠΟΔ</w:t>
        </w:r>
        <w:r w:rsidR="00B867D5">
          <w:rPr>
            <w:rFonts w:asciiTheme="majorHAnsi" w:eastAsiaTheme="majorEastAsia" w:hAnsiTheme="majorHAnsi" w:cstheme="majorBidi"/>
            <w:b/>
            <w:sz w:val="28"/>
            <w:szCs w:val="28"/>
          </w:rPr>
          <w:t>ΟΛΟΓΙΑΣ                        5</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8">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9">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19">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22">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5">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7">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21"/>
  </w:num>
  <w:num w:numId="3">
    <w:abstractNumId w:val="7"/>
  </w:num>
  <w:num w:numId="4">
    <w:abstractNumId w:val="3"/>
  </w:num>
  <w:num w:numId="5">
    <w:abstractNumId w:val="22"/>
  </w:num>
  <w:num w:numId="6">
    <w:abstractNumId w:val="13"/>
  </w:num>
  <w:num w:numId="7">
    <w:abstractNumId w:val="12"/>
  </w:num>
  <w:num w:numId="8">
    <w:abstractNumId w:val="8"/>
  </w:num>
  <w:num w:numId="9">
    <w:abstractNumId w:val="29"/>
  </w:num>
  <w:num w:numId="10">
    <w:abstractNumId w:val="26"/>
  </w:num>
  <w:num w:numId="11">
    <w:abstractNumId w:val="0"/>
  </w:num>
  <w:num w:numId="12">
    <w:abstractNumId w:val="24"/>
  </w:num>
  <w:num w:numId="13">
    <w:abstractNumId w:val="20"/>
  </w:num>
  <w:num w:numId="14">
    <w:abstractNumId w:val="23"/>
  </w:num>
  <w:num w:numId="15">
    <w:abstractNumId w:val="25"/>
  </w:num>
  <w:num w:numId="16">
    <w:abstractNumId w:val="2"/>
  </w:num>
  <w:num w:numId="17">
    <w:abstractNumId w:val="16"/>
  </w:num>
  <w:num w:numId="18">
    <w:abstractNumId w:val="10"/>
  </w:num>
  <w:num w:numId="19">
    <w:abstractNumId w:val="9"/>
  </w:num>
  <w:num w:numId="20">
    <w:abstractNumId w:val="4"/>
  </w:num>
  <w:num w:numId="21">
    <w:abstractNumId w:val="17"/>
  </w:num>
  <w:num w:numId="22">
    <w:abstractNumId w:val="14"/>
  </w:num>
  <w:num w:numId="23">
    <w:abstractNumId w:val="28"/>
  </w:num>
  <w:num w:numId="24">
    <w:abstractNumId w:val="1"/>
  </w:num>
  <w:num w:numId="25">
    <w:abstractNumId w:val="15"/>
  </w:num>
  <w:num w:numId="26">
    <w:abstractNumId w:val="18"/>
  </w:num>
  <w:num w:numId="27">
    <w:abstractNumId w:val="19"/>
  </w:num>
  <w:num w:numId="28">
    <w:abstractNumId w:val="6"/>
  </w:num>
  <w:num w:numId="29">
    <w:abstractNumId w:val="1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1207"/>
    <w:rsid w:val="00335218"/>
    <w:rsid w:val="00345D4E"/>
    <w:rsid w:val="003556D4"/>
    <w:rsid w:val="00386142"/>
    <w:rsid w:val="00403D8A"/>
    <w:rsid w:val="0041260A"/>
    <w:rsid w:val="00454ABF"/>
    <w:rsid w:val="00464893"/>
    <w:rsid w:val="00477AA7"/>
    <w:rsid w:val="004A2F8B"/>
    <w:rsid w:val="004A5ABA"/>
    <w:rsid w:val="004B2A8D"/>
    <w:rsid w:val="00503BCD"/>
    <w:rsid w:val="00555D3A"/>
    <w:rsid w:val="00565EC7"/>
    <w:rsid w:val="00583030"/>
    <w:rsid w:val="005907FE"/>
    <w:rsid w:val="005B2E99"/>
    <w:rsid w:val="00623A00"/>
    <w:rsid w:val="0068379B"/>
    <w:rsid w:val="006C1F87"/>
    <w:rsid w:val="006C35FB"/>
    <w:rsid w:val="00715B6E"/>
    <w:rsid w:val="007C76A4"/>
    <w:rsid w:val="00811B88"/>
    <w:rsid w:val="00811D5C"/>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7251"/>
    <w:rsid w:val="00B35A44"/>
    <w:rsid w:val="00B8185B"/>
    <w:rsid w:val="00B867D5"/>
    <w:rsid w:val="00B87A08"/>
    <w:rsid w:val="00BA3503"/>
    <w:rsid w:val="00BF5EEC"/>
    <w:rsid w:val="00C15691"/>
    <w:rsid w:val="00C17335"/>
    <w:rsid w:val="00C8096B"/>
    <w:rsid w:val="00CB0A84"/>
    <w:rsid w:val="00CF260A"/>
    <w:rsid w:val="00D30E89"/>
    <w:rsid w:val="00D80974"/>
    <w:rsid w:val="00D95B61"/>
    <w:rsid w:val="00D96044"/>
    <w:rsid w:val="00DA57CD"/>
    <w:rsid w:val="00DB3E10"/>
    <w:rsid w:val="00DE1738"/>
    <w:rsid w:val="00E30218"/>
    <w:rsid w:val="00E41D6B"/>
    <w:rsid w:val="00E74C33"/>
    <w:rsid w:val="00E90BA7"/>
    <w:rsid w:val="00ED418B"/>
    <w:rsid w:val="00EE3AFD"/>
    <w:rsid w:val="00F322D8"/>
    <w:rsid w:val="00F82D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uiPriority w:val="22"/>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5833BC"/>
    <w:rsid w:val="006C1742"/>
    <w:rsid w:val="0073587B"/>
    <w:rsid w:val="00820722"/>
    <w:rsid w:val="008257F4"/>
    <w:rsid w:val="0089791E"/>
    <w:rsid w:val="008C182C"/>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4ο μάθημα</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–ΑΙΣΘΗΤΙΚΟΣ ΑΙΣΘΗΤΙΚΟΣ ΠΟΔΟΛΟΓΙΑΣ                        5ο μάθημα</dc:title>
  <dc:subject>ΜΑΘΗΜΑ: ΤΕΧΝΙΚΕΣ ΕΓΚΑΤΑΣΕΙΣ-ΕΞΟΠΛΙΣΜΟΣ 1ο ΜΑΘΗΜΑ</dc:subject>
  <dc:creator>Miltos</dc:creator>
  <cp:lastModifiedBy>Katerina Tsakouraki</cp:lastModifiedBy>
  <cp:revision>2</cp:revision>
  <dcterms:created xsi:type="dcterms:W3CDTF">2021-03-19T15:45:00Z</dcterms:created>
  <dcterms:modified xsi:type="dcterms:W3CDTF">2021-03-19T15:45:00Z</dcterms:modified>
</cp:coreProperties>
</file>